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C7B14" w14:textId="7ACB488C" w:rsidR="00C77380" w:rsidRPr="00F7667A" w:rsidRDefault="004559D1" w:rsidP="00C77380">
      <w:pPr>
        <w:pStyle w:val="Heading1"/>
        <w:ind w:left="0" w:firstLine="0"/>
        <w:jc w:val="center"/>
        <w:rPr>
          <w:lang w:val="ru-RU"/>
        </w:rPr>
      </w:pPr>
      <w:bookmarkStart w:id="0" w:name="_Hlk10975866"/>
      <w:bookmarkStart w:id="1" w:name="_Toc479834936"/>
      <w:bookmarkStart w:id="2" w:name="_Toc34223560"/>
      <w:bookmarkStart w:id="3" w:name="_GoBack"/>
      <w:bookmarkEnd w:id="0"/>
      <w:bookmarkEnd w:id="3"/>
      <w:r w:rsidRPr="00F7667A">
        <w:t xml:space="preserve">Додаток </w:t>
      </w:r>
      <w:bookmarkStart w:id="4" w:name="_Toc479834937"/>
      <w:bookmarkEnd w:id="1"/>
      <w:r w:rsidR="00437CEA" w:rsidRPr="00F7667A">
        <w:rPr>
          <w:lang w:val="en-US"/>
        </w:rPr>
        <w:t>X</w:t>
      </w:r>
      <w:r w:rsidR="00AA0E3B" w:rsidRPr="00F7667A">
        <w:rPr>
          <w:lang w:val="en-US"/>
        </w:rPr>
        <w:t>II</w:t>
      </w:r>
      <w:r w:rsidR="004002E1" w:rsidRPr="00F7667A">
        <w:rPr>
          <w:lang w:val="en-US"/>
        </w:rPr>
        <w:t>I</w:t>
      </w:r>
      <w:bookmarkEnd w:id="2"/>
    </w:p>
    <w:p w14:paraId="63AB131A" w14:textId="73410F39" w:rsidR="004002E1" w:rsidRPr="00F7667A" w:rsidRDefault="004002E1" w:rsidP="004002E1">
      <w:pPr>
        <w:rPr>
          <w:rFonts w:cs="Arial"/>
          <w:lang w:val="ru-RU"/>
        </w:rPr>
      </w:pPr>
    </w:p>
    <w:p w14:paraId="21F1E243" w14:textId="77777777" w:rsidR="004002E1" w:rsidRPr="00F7667A" w:rsidRDefault="004002E1" w:rsidP="004002E1">
      <w:pPr>
        <w:rPr>
          <w:rFonts w:cs="Arial"/>
          <w:lang w:val="ru-RU"/>
        </w:rPr>
      </w:pPr>
    </w:p>
    <w:p w14:paraId="5FF88E4F" w14:textId="450FD961" w:rsidR="004559D1" w:rsidRPr="00F7667A" w:rsidRDefault="004002E1" w:rsidP="004002E1">
      <w:pPr>
        <w:pStyle w:val="Heading1"/>
        <w:spacing w:before="0"/>
        <w:ind w:left="0" w:firstLine="0"/>
        <w:jc w:val="center"/>
        <w:rPr>
          <w:sz w:val="32"/>
          <w:szCs w:val="32"/>
          <w:lang w:val="ru-RU"/>
        </w:rPr>
      </w:pPr>
      <w:bookmarkStart w:id="5" w:name="_Toc34223561"/>
      <w:bookmarkEnd w:id="4"/>
      <w:r w:rsidRPr="00F7667A">
        <w:rPr>
          <w:sz w:val="32"/>
          <w:szCs w:val="32"/>
        </w:rPr>
        <w:t>РЕМЕДИЈАЦИЈА, ПРЕСТАНОК СО РАБОТА, ПОВТОРНО ЗАПОЧНУВАЊЕ СО РАБОТА И ГРИЖА ПО ПРЕСТАНОК СО АКТИВНОСТИТЕ</w:t>
      </w:r>
      <w:bookmarkEnd w:id="5"/>
    </w:p>
    <w:p w14:paraId="5D78585F" w14:textId="77777777" w:rsidR="004559D1" w:rsidRPr="00F7667A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5DC44334" w14:textId="2D57347A" w:rsidR="004559D1" w:rsidRPr="00F7667A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4D52FCA1" w14:textId="07F98576" w:rsidR="004559D1" w:rsidRPr="00F7667A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0A81A243" w14:textId="2FC2B774" w:rsidR="00C77380" w:rsidRPr="00F7667A" w:rsidRDefault="00C77380" w:rsidP="004559D1">
      <w:pPr>
        <w:ind w:firstLine="0"/>
        <w:jc w:val="center"/>
        <w:rPr>
          <w:rFonts w:cs="Arial"/>
          <w:b/>
          <w:sz w:val="22"/>
        </w:rPr>
      </w:pPr>
      <w:r w:rsidRPr="00F7667A">
        <w:rPr>
          <w:rFonts w:cs="Arial"/>
          <w:noProof/>
          <w:sz w:val="16"/>
          <w:szCs w:val="16"/>
          <w:lang w:val="en-US"/>
        </w:rPr>
        <w:drawing>
          <wp:inline distT="0" distB="0" distL="0" distR="0" wp14:anchorId="4AA3F2CF" wp14:editId="112ABDDE">
            <wp:extent cx="1478280" cy="609600"/>
            <wp:effectExtent l="0" t="0" r="762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405E6" w14:textId="60630E16" w:rsidR="00C77380" w:rsidRPr="00F7667A" w:rsidRDefault="00C77380" w:rsidP="004559D1">
      <w:pPr>
        <w:ind w:firstLine="0"/>
        <w:jc w:val="center"/>
        <w:rPr>
          <w:rFonts w:cs="Arial"/>
          <w:b/>
          <w:sz w:val="22"/>
        </w:rPr>
      </w:pPr>
    </w:p>
    <w:p w14:paraId="43971C88" w14:textId="77777777" w:rsidR="00C77380" w:rsidRPr="00F7667A" w:rsidRDefault="00C77380" w:rsidP="00C77380">
      <w:pPr>
        <w:ind w:firstLine="0"/>
        <w:rPr>
          <w:rFonts w:cs="Arial"/>
          <w:b/>
          <w:sz w:val="22"/>
        </w:rPr>
      </w:pPr>
    </w:p>
    <w:p w14:paraId="03B2850F" w14:textId="77777777" w:rsidR="004559D1" w:rsidRPr="00F7667A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72A73862" w14:textId="3211A447" w:rsidR="004559D1" w:rsidRPr="00F7667A" w:rsidRDefault="00C77380" w:rsidP="004559D1">
      <w:pPr>
        <w:ind w:firstLine="0"/>
        <w:jc w:val="center"/>
        <w:rPr>
          <w:rFonts w:cs="Arial"/>
          <w:b/>
          <w:sz w:val="22"/>
        </w:rPr>
      </w:pPr>
      <w:r w:rsidRPr="00F7667A">
        <w:rPr>
          <w:rFonts w:cs="Arial"/>
          <w:noProof/>
          <w:lang w:val="en-US"/>
        </w:rPr>
        <w:drawing>
          <wp:inline distT="0" distB="0" distL="0" distR="0" wp14:anchorId="69D80EA2" wp14:editId="20B64AB3">
            <wp:extent cx="3307080" cy="2804160"/>
            <wp:effectExtent l="0" t="0" r="762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627CB" w14:textId="1F12B3D5" w:rsidR="004559D1" w:rsidRPr="00F7667A" w:rsidRDefault="004559D1" w:rsidP="00991090">
      <w:pPr>
        <w:tabs>
          <w:tab w:val="left" w:pos="3030"/>
        </w:tabs>
        <w:ind w:firstLine="0"/>
        <w:rPr>
          <w:rFonts w:cs="Arial"/>
          <w:b/>
          <w:sz w:val="22"/>
        </w:rPr>
      </w:pPr>
      <w:r w:rsidRPr="00F7667A">
        <w:rPr>
          <w:rFonts w:cs="Arial"/>
          <w:b/>
          <w:sz w:val="22"/>
        </w:rPr>
        <w:tab/>
      </w:r>
    </w:p>
    <w:p w14:paraId="5CF17800" w14:textId="77777777" w:rsidR="004559D1" w:rsidRPr="00F7667A" w:rsidRDefault="004559D1" w:rsidP="004559D1">
      <w:pPr>
        <w:ind w:firstLine="0"/>
        <w:jc w:val="left"/>
        <w:rPr>
          <w:rFonts w:cs="Arial"/>
          <w:color w:val="000000"/>
          <w:sz w:val="22"/>
        </w:rPr>
      </w:pPr>
    </w:p>
    <w:p w14:paraId="6093D68F" w14:textId="77777777" w:rsidR="00C77380" w:rsidRPr="00F7667A" w:rsidRDefault="00C77380" w:rsidP="004559D1">
      <w:pPr>
        <w:spacing w:line="240" w:lineRule="auto"/>
        <w:ind w:firstLine="0"/>
        <w:jc w:val="left"/>
        <w:rPr>
          <w:rFonts w:eastAsia="Times New Roman" w:cs="Arial"/>
          <w:b/>
          <w:sz w:val="22"/>
        </w:rPr>
      </w:pPr>
    </w:p>
    <w:p w14:paraId="6DFED3D2" w14:textId="77777777" w:rsidR="005C6810" w:rsidRPr="00F7667A" w:rsidRDefault="005C6810" w:rsidP="004559D1">
      <w:pPr>
        <w:spacing w:line="240" w:lineRule="auto"/>
        <w:ind w:firstLine="0"/>
        <w:jc w:val="left"/>
        <w:rPr>
          <w:rFonts w:eastAsia="Times New Roman" w:cs="Arial"/>
          <w:b/>
          <w:sz w:val="22"/>
        </w:rPr>
      </w:pPr>
    </w:p>
    <w:p w14:paraId="52F400BF" w14:textId="7E571648" w:rsidR="004559D1" w:rsidRPr="00F7667A" w:rsidRDefault="004559D1" w:rsidP="004559D1">
      <w:pPr>
        <w:spacing w:line="240" w:lineRule="auto"/>
        <w:ind w:firstLine="0"/>
        <w:jc w:val="left"/>
        <w:rPr>
          <w:rFonts w:eastAsia="Times New Roman" w:cs="Arial"/>
          <w:b/>
          <w:sz w:val="22"/>
        </w:rPr>
      </w:pPr>
      <w:r w:rsidRPr="00F7667A">
        <w:rPr>
          <w:rFonts w:eastAsia="Times New Roman" w:cs="Arial"/>
          <w:b/>
          <w:sz w:val="22"/>
        </w:rPr>
        <w:t>Друштвото за Заштита на Животната Средина „ЕКО-ТЕАМ“ ДОО, Скопје</w:t>
      </w:r>
    </w:p>
    <w:p w14:paraId="75CD70FB" w14:textId="4A661960" w:rsidR="004559D1" w:rsidRPr="00F7667A" w:rsidRDefault="004559D1" w:rsidP="004559D1">
      <w:pPr>
        <w:ind w:firstLine="0"/>
        <w:rPr>
          <w:rFonts w:cs="Arial"/>
          <w:b/>
          <w:sz w:val="22"/>
        </w:rPr>
      </w:pPr>
      <w:r w:rsidRPr="00F7667A">
        <w:rPr>
          <w:rFonts w:cs="Arial"/>
          <w:b/>
          <w:sz w:val="22"/>
        </w:rPr>
        <w:t>Барање за А интегрирана еколошка дозвола</w:t>
      </w:r>
    </w:p>
    <w:p w14:paraId="41137C59" w14:textId="3E6F4F02" w:rsidR="001470FA" w:rsidRPr="00F7667A" w:rsidRDefault="001470FA">
      <w:pPr>
        <w:rPr>
          <w:rFonts w:cs="Arial"/>
          <w:sz w:val="22"/>
        </w:rPr>
      </w:pPr>
    </w:p>
    <w:p w14:paraId="4F36C33D" w14:textId="02ECC7E4" w:rsidR="004559D1" w:rsidRPr="00F7667A" w:rsidRDefault="004559D1">
      <w:pPr>
        <w:rPr>
          <w:rFonts w:cs="Arial"/>
          <w:sz w:val="22"/>
        </w:rPr>
      </w:pPr>
    </w:p>
    <w:p w14:paraId="50BD294E" w14:textId="03E66704" w:rsidR="004559D1" w:rsidRPr="00F7667A" w:rsidRDefault="004559D1">
      <w:pPr>
        <w:rPr>
          <w:rFonts w:cs="Arial"/>
          <w:sz w:val="22"/>
        </w:rPr>
      </w:pPr>
    </w:p>
    <w:p w14:paraId="0825D9C4" w14:textId="2F1FEB94" w:rsidR="004559D1" w:rsidRPr="00F7667A" w:rsidRDefault="004559D1" w:rsidP="004F0FEB">
      <w:pPr>
        <w:ind w:firstLine="0"/>
        <w:rPr>
          <w:rFonts w:cs="Arial"/>
          <w:sz w:val="22"/>
        </w:rPr>
      </w:pPr>
    </w:p>
    <w:p w14:paraId="769D4928" w14:textId="0B0C6CCF" w:rsidR="004559D1" w:rsidRPr="00F7667A" w:rsidRDefault="004559D1">
      <w:pPr>
        <w:rPr>
          <w:rFonts w:cs="Arial"/>
          <w:sz w:val="22"/>
        </w:rPr>
      </w:pPr>
    </w:p>
    <w:p w14:paraId="76B6FC9D" w14:textId="650614CF" w:rsidR="004559D1" w:rsidRPr="00F7667A" w:rsidRDefault="004559D1">
      <w:pPr>
        <w:rPr>
          <w:rFonts w:cs="Arial"/>
          <w:sz w:val="22"/>
        </w:rPr>
      </w:pPr>
    </w:p>
    <w:p w14:paraId="0F28C3CC" w14:textId="77777777" w:rsidR="004559D1" w:rsidRPr="00F7667A" w:rsidRDefault="004559D1" w:rsidP="004559D1">
      <w:pPr>
        <w:ind w:firstLine="0"/>
        <w:jc w:val="center"/>
        <w:rPr>
          <w:rFonts w:cs="Arial"/>
          <w:b/>
          <w:sz w:val="22"/>
        </w:rPr>
      </w:pPr>
      <w:r w:rsidRPr="00F7667A">
        <w:rPr>
          <w:rFonts w:cs="Arial"/>
          <w:b/>
          <w:sz w:val="22"/>
        </w:rPr>
        <w:t>ОПШТИ ПОДАТОЦИ</w:t>
      </w:r>
    </w:p>
    <w:p w14:paraId="29EC2F8B" w14:textId="77777777" w:rsidR="004559D1" w:rsidRPr="00F7667A" w:rsidRDefault="004559D1" w:rsidP="004559D1">
      <w:pPr>
        <w:spacing w:after="200" w:line="276" w:lineRule="auto"/>
        <w:ind w:firstLine="0"/>
        <w:jc w:val="center"/>
        <w:rPr>
          <w:rFonts w:cs="Arial"/>
          <w:bCs/>
          <w:sz w:val="22"/>
        </w:rPr>
      </w:pPr>
      <w:r w:rsidRPr="00F7667A">
        <w:rPr>
          <w:rFonts w:cs="Arial"/>
          <w:bCs/>
          <w:sz w:val="22"/>
        </w:rPr>
        <w:t>СОДРЖИНА:</w:t>
      </w:r>
    </w:p>
    <w:sdt>
      <w:sdtPr>
        <w:rPr>
          <w:rFonts w:ascii="Arial" w:eastAsia="Calibri" w:hAnsi="Arial" w:cs="Arial"/>
          <w:color w:val="auto"/>
          <w:sz w:val="24"/>
          <w:szCs w:val="22"/>
          <w:lang w:val="mk-MK"/>
        </w:rPr>
        <w:id w:val="-4021305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D6342E6" w14:textId="5C3D822B" w:rsidR="00D75239" w:rsidRPr="00F7667A" w:rsidRDefault="00D75239" w:rsidP="00471A64">
          <w:pPr>
            <w:pStyle w:val="TOCHeading"/>
            <w:rPr>
              <w:rFonts w:ascii="Arial" w:hAnsi="Arial" w:cs="Arial"/>
            </w:rPr>
          </w:pPr>
        </w:p>
        <w:p w14:paraId="7C148E3A" w14:textId="5378A052" w:rsidR="00080348" w:rsidRDefault="00D7523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hr-HR" w:eastAsia="hr-HR"/>
            </w:rPr>
          </w:pPr>
          <w:r w:rsidRPr="00F7667A">
            <w:rPr>
              <w:rFonts w:cs="Arial"/>
              <w:sz w:val="22"/>
            </w:rPr>
            <w:fldChar w:fldCharType="begin"/>
          </w:r>
          <w:r w:rsidRPr="00F7667A">
            <w:rPr>
              <w:rFonts w:cs="Arial"/>
              <w:sz w:val="22"/>
            </w:rPr>
            <w:instrText xml:space="preserve"> TOC \o "1-3" \h \z \u </w:instrText>
          </w:r>
          <w:r w:rsidRPr="00F7667A">
            <w:rPr>
              <w:rFonts w:cs="Arial"/>
              <w:sz w:val="22"/>
            </w:rPr>
            <w:fldChar w:fldCharType="separate"/>
          </w:r>
          <w:hyperlink w:anchor="_Toc34223560" w:history="1">
            <w:r w:rsidR="00080348" w:rsidRPr="003F5B40">
              <w:rPr>
                <w:rStyle w:val="Hyperlink"/>
                <w:noProof/>
              </w:rPr>
              <w:t xml:space="preserve">Додаток </w:t>
            </w:r>
            <w:r w:rsidR="00080348" w:rsidRPr="003F5B40">
              <w:rPr>
                <w:rStyle w:val="Hyperlink"/>
                <w:noProof/>
                <w:lang w:val="en-US"/>
              </w:rPr>
              <w:t>XIII</w:t>
            </w:r>
            <w:r w:rsidR="00080348">
              <w:rPr>
                <w:noProof/>
                <w:webHidden/>
              </w:rPr>
              <w:tab/>
            </w:r>
            <w:r w:rsidR="00080348">
              <w:rPr>
                <w:noProof/>
                <w:webHidden/>
              </w:rPr>
              <w:fldChar w:fldCharType="begin"/>
            </w:r>
            <w:r w:rsidR="00080348">
              <w:rPr>
                <w:noProof/>
                <w:webHidden/>
              </w:rPr>
              <w:instrText xml:space="preserve"> PAGEREF _Toc34223560 \h </w:instrText>
            </w:r>
            <w:r w:rsidR="00080348">
              <w:rPr>
                <w:noProof/>
                <w:webHidden/>
              </w:rPr>
            </w:r>
            <w:r w:rsidR="00080348">
              <w:rPr>
                <w:noProof/>
                <w:webHidden/>
              </w:rPr>
              <w:fldChar w:fldCharType="separate"/>
            </w:r>
            <w:r w:rsidR="00202790">
              <w:rPr>
                <w:noProof/>
                <w:webHidden/>
              </w:rPr>
              <w:t>1</w:t>
            </w:r>
            <w:r w:rsidR="00080348">
              <w:rPr>
                <w:noProof/>
                <w:webHidden/>
              </w:rPr>
              <w:fldChar w:fldCharType="end"/>
            </w:r>
          </w:hyperlink>
        </w:p>
        <w:p w14:paraId="3BA12ED9" w14:textId="32E8D837" w:rsidR="00080348" w:rsidRDefault="00900032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hr-HR" w:eastAsia="hr-HR"/>
            </w:rPr>
          </w:pPr>
          <w:hyperlink w:anchor="_Toc34223561" w:history="1">
            <w:r w:rsidR="00080348" w:rsidRPr="003F5B40">
              <w:rPr>
                <w:rStyle w:val="Hyperlink"/>
                <w:noProof/>
              </w:rPr>
              <w:t>РЕМЕДИЈАЦИЈА, ПРЕСТАНОК СО РАБОТА, ПОВТОРНО ЗАПОЧНУВАЊЕ СО РАБОТА И ГРИЖА ПО ПРЕСТАНОК СО АКТИВНОСТИТЕ</w:t>
            </w:r>
            <w:r w:rsidR="00080348">
              <w:rPr>
                <w:noProof/>
                <w:webHidden/>
              </w:rPr>
              <w:tab/>
            </w:r>
            <w:r w:rsidR="00080348">
              <w:rPr>
                <w:noProof/>
                <w:webHidden/>
              </w:rPr>
              <w:fldChar w:fldCharType="begin"/>
            </w:r>
            <w:r w:rsidR="00080348">
              <w:rPr>
                <w:noProof/>
                <w:webHidden/>
              </w:rPr>
              <w:instrText xml:space="preserve"> PAGEREF _Toc34223561 \h </w:instrText>
            </w:r>
            <w:r w:rsidR="00080348">
              <w:rPr>
                <w:noProof/>
                <w:webHidden/>
              </w:rPr>
            </w:r>
            <w:r w:rsidR="00080348">
              <w:rPr>
                <w:noProof/>
                <w:webHidden/>
              </w:rPr>
              <w:fldChar w:fldCharType="separate"/>
            </w:r>
            <w:r w:rsidR="00202790">
              <w:rPr>
                <w:noProof/>
                <w:webHidden/>
              </w:rPr>
              <w:t>1</w:t>
            </w:r>
            <w:r w:rsidR="00080348">
              <w:rPr>
                <w:noProof/>
                <w:webHidden/>
              </w:rPr>
              <w:fldChar w:fldCharType="end"/>
            </w:r>
          </w:hyperlink>
        </w:p>
        <w:p w14:paraId="318F0457" w14:textId="1B66BE84" w:rsidR="00080348" w:rsidRDefault="00900032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hr-HR" w:eastAsia="hr-HR"/>
            </w:rPr>
          </w:pPr>
          <w:hyperlink w:anchor="_Toc34223562" w:history="1">
            <w:r w:rsidR="00080348" w:rsidRPr="003F5B40">
              <w:rPr>
                <w:rStyle w:val="Hyperlink"/>
                <w:noProof/>
              </w:rPr>
              <w:t>13.1.1 Делумен и времен престанок на работа и повторно активирање</w:t>
            </w:r>
            <w:r w:rsidR="00080348">
              <w:rPr>
                <w:noProof/>
                <w:webHidden/>
              </w:rPr>
              <w:tab/>
            </w:r>
            <w:r w:rsidR="00080348">
              <w:rPr>
                <w:noProof/>
                <w:webHidden/>
              </w:rPr>
              <w:fldChar w:fldCharType="begin"/>
            </w:r>
            <w:r w:rsidR="00080348">
              <w:rPr>
                <w:noProof/>
                <w:webHidden/>
              </w:rPr>
              <w:instrText xml:space="preserve"> PAGEREF _Toc34223562 \h </w:instrText>
            </w:r>
            <w:r w:rsidR="00080348">
              <w:rPr>
                <w:noProof/>
                <w:webHidden/>
              </w:rPr>
            </w:r>
            <w:r w:rsidR="00080348">
              <w:rPr>
                <w:noProof/>
                <w:webHidden/>
              </w:rPr>
              <w:fldChar w:fldCharType="separate"/>
            </w:r>
            <w:r w:rsidR="00202790">
              <w:rPr>
                <w:noProof/>
                <w:webHidden/>
              </w:rPr>
              <w:t>4</w:t>
            </w:r>
            <w:r w:rsidR="00080348">
              <w:rPr>
                <w:noProof/>
                <w:webHidden/>
              </w:rPr>
              <w:fldChar w:fldCharType="end"/>
            </w:r>
          </w:hyperlink>
        </w:p>
        <w:p w14:paraId="56A63859" w14:textId="69B55844" w:rsidR="00080348" w:rsidRDefault="00900032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hr-HR" w:eastAsia="hr-HR"/>
            </w:rPr>
          </w:pPr>
          <w:hyperlink w:anchor="_Toc34223563" w:history="1">
            <w:r w:rsidR="00080348" w:rsidRPr="003F5B40">
              <w:rPr>
                <w:rStyle w:val="Hyperlink"/>
                <w:noProof/>
              </w:rPr>
              <w:t>13.1.2  Целосен престанок со работа</w:t>
            </w:r>
            <w:r w:rsidR="00080348">
              <w:rPr>
                <w:noProof/>
                <w:webHidden/>
              </w:rPr>
              <w:tab/>
            </w:r>
            <w:r w:rsidR="00080348">
              <w:rPr>
                <w:noProof/>
                <w:webHidden/>
              </w:rPr>
              <w:fldChar w:fldCharType="begin"/>
            </w:r>
            <w:r w:rsidR="00080348">
              <w:rPr>
                <w:noProof/>
                <w:webHidden/>
              </w:rPr>
              <w:instrText xml:space="preserve"> PAGEREF _Toc34223563 \h </w:instrText>
            </w:r>
            <w:r w:rsidR="00080348">
              <w:rPr>
                <w:noProof/>
                <w:webHidden/>
              </w:rPr>
            </w:r>
            <w:r w:rsidR="00080348">
              <w:rPr>
                <w:noProof/>
                <w:webHidden/>
              </w:rPr>
              <w:fldChar w:fldCharType="separate"/>
            </w:r>
            <w:r w:rsidR="00202790">
              <w:rPr>
                <w:noProof/>
                <w:webHidden/>
              </w:rPr>
              <w:t>4</w:t>
            </w:r>
            <w:r w:rsidR="00080348">
              <w:rPr>
                <w:noProof/>
                <w:webHidden/>
              </w:rPr>
              <w:fldChar w:fldCharType="end"/>
            </w:r>
          </w:hyperlink>
        </w:p>
        <w:p w14:paraId="640A6DA2" w14:textId="41CC97C2" w:rsidR="00D75239" w:rsidRPr="00F7667A" w:rsidRDefault="00D75239" w:rsidP="00471A64">
          <w:pPr>
            <w:jc w:val="left"/>
            <w:rPr>
              <w:rFonts w:cs="Arial"/>
            </w:rPr>
          </w:pPr>
          <w:r w:rsidRPr="00F7667A">
            <w:rPr>
              <w:rFonts w:cs="Arial"/>
              <w:b/>
              <w:bCs/>
              <w:noProof/>
              <w:sz w:val="22"/>
            </w:rPr>
            <w:fldChar w:fldCharType="end"/>
          </w:r>
        </w:p>
      </w:sdtContent>
    </w:sdt>
    <w:p w14:paraId="564F77A7" w14:textId="5EB52022" w:rsidR="004F0FEB" w:rsidRPr="00F7667A" w:rsidRDefault="004F0FE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659E97CF" w14:textId="763ADDC3" w:rsidR="00287599" w:rsidRPr="00F7667A" w:rsidRDefault="00287599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4B5A7860" w14:textId="68C8E280" w:rsidR="00287599" w:rsidRPr="00F7667A" w:rsidRDefault="00287599" w:rsidP="00471A64">
      <w:pPr>
        <w:spacing w:before="120" w:line="320" w:lineRule="exact"/>
        <w:ind w:firstLine="0"/>
        <w:jc w:val="left"/>
        <w:rPr>
          <w:rFonts w:cs="Arial"/>
          <w:sz w:val="22"/>
        </w:rPr>
      </w:pPr>
    </w:p>
    <w:p w14:paraId="7DA62A5A" w14:textId="6AB3C770" w:rsidR="00287599" w:rsidRPr="00F7667A" w:rsidRDefault="00287599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76F0FF96" w14:textId="547CE031" w:rsidR="00287599" w:rsidRPr="00F7667A" w:rsidRDefault="00287599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55B19B01" w14:textId="12DC5D27" w:rsidR="0000794B" w:rsidRPr="00F7667A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2AEE5ACA" w14:textId="151DC503" w:rsidR="0000794B" w:rsidRPr="00F7667A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321BBE76" w14:textId="6D667B72" w:rsidR="0000794B" w:rsidRPr="00F7667A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0F9AC8AA" w14:textId="4010EC29" w:rsidR="0000794B" w:rsidRPr="00F7667A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3FDBE1CC" w14:textId="78F31852" w:rsidR="0000794B" w:rsidRPr="00F7667A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302CE633" w14:textId="4588082C" w:rsidR="007074E5" w:rsidRPr="00F7667A" w:rsidRDefault="007074E5" w:rsidP="005C6810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0EAE4B11" w14:textId="4F827ECD" w:rsidR="007074E5" w:rsidRPr="00F7667A" w:rsidRDefault="007074E5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5C475E14" w14:textId="38F11CC7" w:rsidR="007074E5" w:rsidRPr="00F7667A" w:rsidRDefault="007074E5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0434AC67" w14:textId="68158480" w:rsidR="0000234D" w:rsidRPr="00F7667A" w:rsidRDefault="0000234D" w:rsidP="0000234D">
      <w:pPr>
        <w:spacing w:before="120" w:line="320" w:lineRule="exact"/>
        <w:ind w:firstLine="0"/>
        <w:rPr>
          <w:rFonts w:cs="Arial"/>
          <w:sz w:val="22"/>
        </w:rPr>
      </w:pPr>
    </w:p>
    <w:p w14:paraId="2C7B9BEF" w14:textId="598497BD" w:rsidR="0000794B" w:rsidRPr="00F7667A" w:rsidRDefault="0000794B" w:rsidP="0000234D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22384D24" w14:textId="30FAE82A" w:rsidR="008B4E02" w:rsidRPr="00F7667A" w:rsidRDefault="008B4E02" w:rsidP="0000234D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508E18C0" w14:textId="4931D8C2" w:rsidR="007E165F" w:rsidRPr="00F7667A" w:rsidRDefault="008B4E02" w:rsidP="008B4E02">
      <w:pPr>
        <w:spacing w:before="120" w:line="320" w:lineRule="exact"/>
        <w:ind w:firstLine="567"/>
        <w:rPr>
          <w:rFonts w:cs="Arial"/>
          <w:sz w:val="22"/>
        </w:rPr>
      </w:pPr>
      <w:r w:rsidRPr="00F7667A">
        <w:rPr>
          <w:rFonts w:cs="Arial"/>
          <w:sz w:val="22"/>
          <w:lang w:val="ru-RU"/>
        </w:rPr>
        <w:lastRenderedPageBreak/>
        <w:t>Д</w:t>
      </w:r>
      <w:r w:rsidR="007E165F" w:rsidRPr="00F7667A">
        <w:rPr>
          <w:rFonts w:cs="Arial"/>
          <w:sz w:val="22"/>
        </w:rPr>
        <w:t xml:space="preserve">руштвото за заштита на животната средина </w:t>
      </w:r>
      <w:r w:rsidR="008F550F" w:rsidRPr="00F7667A">
        <w:rPr>
          <w:rFonts w:cs="Arial"/>
          <w:sz w:val="22"/>
        </w:rPr>
        <w:t>„</w:t>
      </w:r>
      <w:r w:rsidR="007E165F" w:rsidRPr="00F7667A">
        <w:rPr>
          <w:rFonts w:cs="Arial"/>
          <w:sz w:val="22"/>
        </w:rPr>
        <w:t>ЕКО-ТЕАМ</w:t>
      </w:r>
      <w:r w:rsidR="008F550F" w:rsidRPr="00F7667A">
        <w:rPr>
          <w:rFonts w:cs="Arial"/>
          <w:sz w:val="22"/>
        </w:rPr>
        <w:t>“</w:t>
      </w:r>
      <w:r w:rsidR="007E165F" w:rsidRPr="00F7667A">
        <w:rPr>
          <w:rFonts w:cs="Arial"/>
          <w:sz w:val="22"/>
        </w:rPr>
        <w:t xml:space="preserve"> ДОО Скопје управува со инсталација за собирање и третман на опасен и неопасен отпад.</w:t>
      </w:r>
      <w:r w:rsidR="00EC1720" w:rsidRPr="00F7667A">
        <w:rPr>
          <w:rFonts w:cs="Arial"/>
          <w:sz w:val="22"/>
        </w:rPr>
        <w:t xml:space="preserve"> </w:t>
      </w:r>
      <w:r w:rsidR="007E165F" w:rsidRPr="00F7667A">
        <w:rPr>
          <w:rFonts w:cs="Arial"/>
          <w:sz w:val="22"/>
        </w:rPr>
        <w:t>Компанијата поседува опрема за физички и хем</w:t>
      </w:r>
      <w:r w:rsidR="00CD0096" w:rsidRPr="00F7667A">
        <w:rPr>
          <w:rFonts w:cs="Arial"/>
          <w:sz w:val="22"/>
        </w:rPr>
        <w:t>и</w:t>
      </w:r>
      <w:r w:rsidR="007E165F" w:rsidRPr="00F7667A">
        <w:rPr>
          <w:rFonts w:cs="Arial"/>
          <w:sz w:val="22"/>
        </w:rPr>
        <w:t>ски третман на опасен и неопасен отпад</w:t>
      </w:r>
      <w:r w:rsidR="008F550F" w:rsidRPr="00F7667A">
        <w:rPr>
          <w:rFonts w:cs="Arial"/>
          <w:sz w:val="22"/>
        </w:rPr>
        <w:t xml:space="preserve"> </w:t>
      </w:r>
      <w:r w:rsidR="007E165F" w:rsidRPr="00F7667A">
        <w:rPr>
          <w:rFonts w:cs="Arial"/>
          <w:sz w:val="22"/>
        </w:rPr>
        <w:t xml:space="preserve">. </w:t>
      </w:r>
    </w:p>
    <w:p w14:paraId="0C0491E1" w14:textId="587C3E38" w:rsidR="001637E5" w:rsidRPr="00F7667A" w:rsidRDefault="007E165F" w:rsidP="00795036">
      <w:pPr>
        <w:spacing w:before="120" w:line="320" w:lineRule="exact"/>
        <w:ind w:firstLine="567"/>
        <w:rPr>
          <w:rFonts w:cs="Arial"/>
          <w:sz w:val="22"/>
        </w:rPr>
      </w:pPr>
      <w:r w:rsidRPr="00F7667A">
        <w:rPr>
          <w:rFonts w:cs="Arial"/>
          <w:sz w:val="22"/>
        </w:rPr>
        <w:t>Инсталацијата е лоцирана во склоп на индустриската зона</w:t>
      </w:r>
      <w:r w:rsidR="00014788">
        <w:rPr>
          <w:rFonts w:cs="Arial"/>
          <w:sz w:val="22"/>
        </w:rPr>
        <w:t xml:space="preserve"> </w:t>
      </w:r>
      <w:r w:rsidRPr="00F7667A">
        <w:rPr>
          <w:rFonts w:cs="Arial"/>
          <w:sz w:val="22"/>
        </w:rPr>
        <w:t xml:space="preserve">„Рудници и Железарница Скопје“ на територијата на општина Гази Баба, Скопје. </w:t>
      </w:r>
    </w:p>
    <w:p w14:paraId="10CB6201" w14:textId="4092F8EA" w:rsidR="000F5683" w:rsidRPr="00F7667A" w:rsidRDefault="001637E5" w:rsidP="008B4E02">
      <w:pPr>
        <w:spacing w:before="120" w:line="320" w:lineRule="exact"/>
        <w:ind w:firstLine="567"/>
        <w:rPr>
          <w:rFonts w:cs="Arial"/>
          <w:sz w:val="22"/>
        </w:rPr>
      </w:pPr>
      <w:r w:rsidRPr="00F7667A">
        <w:rPr>
          <w:rFonts w:cs="Arial"/>
          <w:sz w:val="22"/>
        </w:rPr>
        <w:t xml:space="preserve">Во продолжение приказ на </w:t>
      </w:r>
      <w:r w:rsidR="00DC62AA">
        <w:rPr>
          <w:rFonts w:cs="Arial"/>
          <w:sz w:val="22"/>
        </w:rPr>
        <w:t xml:space="preserve">генералните насоки за </w:t>
      </w:r>
      <w:r w:rsidR="00795036" w:rsidRPr="00F7667A">
        <w:rPr>
          <w:rFonts w:cs="Arial"/>
          <w:sz w:val="22"/>
        </w:rPr>
        <w:t xml:space="preserve">предвидените </w:t>
      </w:r>
      <w:r w:rsidRPr="00F7667A">
        <w:rPr>
          <w:rFonts w:cs="Arial"/>
          <w:sz w:val="22"/>
        </w:rPr>
        <w:t>фази</w:t>
      </w:r>
      <w:r w:rsidR="00795036" w:rsidRPr="00F7667A">
        <w:rPr>
          <w:rFonts w:cs="Arial"/>
          <w:sz w:val="22"/>
        </w:rPr>
        <w:t xml:space="preserve"> и активности при</w:t>
      </w:r>
      <w:r w:rsidRPr="00F7667A">
        <w:rPr>
          <w:rFonts w:cs="Arial"/>
          <w:sz w:val="22"/>
        </w:rPr>
        <w:t xml:space="preserve"> процесот на </w:t>
      </w:r>
      <w:r w:rsidR="00795036" w:rsidRPr="00F7667A">
        <w:rPr>
          <w:rFonts w:cs="Arial"/>
          <w:sz w:val="22"/>
        </w:rPr>
        <w:t>престанок на работа</w:t>
      </w:r>
      <w:r w:rsidRPr="00F7667A">
        <w:rPr>
          <w:rFonts w:cs="Arial"/>
          <w:sz w:val="22"/>
        </w:rPr>
        <w:t>, привр</w:t>
      </w:r>
      <w:r w:rsidR="00C04253">
        <w:rPr>
          <w:rFonts w:cs="Arial"/>
          <w:sz w:val="22"/>
          <w:lang w:val="hr-HR"/>
        </w:rPr>
        <w:t>e</w:t>
      </w:r>
      <w:r w:rsidRPr="00F7667A">
        <w:rPr>
          <w:rFonts w:cs="Arial"/>
          <w:sz w:val="22"/>
        </w:rPr>
        <w:t>мено или постојано.</w:t>
      </w:r>
    </w:p>
    <w:p w14:paraId="5E7B0E7A" w14:textId="31E7414E" w:rsidR="001637E5" w:rsidRPr="00F7667A" w:rsidRDefault="001637E5" w:rsidP="008B4E02">
      <w:pPr>
        <w:spacing w:before="120" w:line="320" w:lineRule="exact"/>
        <w:ind w:firstLine="567"/>
        <w:rPr>
          <w:rFonts w:cs="Arial"/>
          <w:sz w:val="22"/>
        </w:rPr>
      </w:pPr>
    </w:p>
    <w:tbl>
      <w:tblPr>
        <w:tblW w:w="7700" w:type="dxa"/>
        <w:jc w:val="center"/>
        <w:tblLook w:val="04A0" w:firstRow="1" w:lastRow="0" w:firstColumn="1" w:lastColumn="0" w:noHBand="0" w:noVBand="1"/>
      </w:tblPr>
      <w:tblGrid>
        <w:gridCol w:w="709"/>
        <w:gridCol w:w="5440"/>
        <w:gridCol w:w="1620"/>
      </w:tblGrid>
      <w:tr w:rsidR="001637E5" w:rsidRPr="00EC1720" w14:paraId="70698ACA" w14:textId="77777777" w:rsidTr="005A23CD">
        <w:trPr>
          <w:trHeight w:val="30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8CDEE8" w14:textId="77777777" w:rsidR="001637E5" w:rsidRPr="00EC1720" w:rsidRDefault="001637E5" w:rsidP="005A23CD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EC17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Фаза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506B62" w14:textId="77777777" w:rsidR="001637E5" w:rsidRPr="00EC1720" w:rsidRDefault="001637E5" w:rsidP="005A23CD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EC17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Активности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34673E" w14:textId="77777777" w:rsidR="001637E5" w:rsidRPr="00EC1720" w:rsidRDefault="001637E5" w:rsidP="005A23CD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EC17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Рок</w:t>
            </w:r>
          </w:p>
        </w:tc>
      </w:tr>
      <w:tr w:rsidR="001637E5" w:rsidRPr="00EC1720" w14:paraId="0B43DD02" w14:textId="77777777" w:rsidTr="005A23CD">
        <w:trPr>
          <w:trHeight w:val="129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5C59" w14:textId="77777777" w:rsidR="001637E5" w:rsidRPr="00EC1720" w:rsidRDefault="001637E5" w:rsidP="005A23C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I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8AA4" w14:textId="7DA2E244" w:rsidR="001637E5" w:rsidRPr="00EC1720" w:rsidRDefault="00926EE0" w:rsidP="005A23CD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 xml:space="preserve">Пред донесување на одлука за престанок </w:t>
            </w:r>
            <w:r w:rsidR="00E56C5E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на работа</w:t>
            </w:r>
            <w:r w:rsidR="0099556B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E56C5E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д</w:t>
            </w:r>
            <w:r w:rsidR="001637E5"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 xml:space="preserve">ефинирање и утврдување на: </w:t>
            </w:r>
            <w:r w:rsidR="001637E5"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br/>
              <w:t xml:space="preserve">- моментална состојба на инсталацијата, </w:t>
            </w:r>
            <w:r w:rsidR="001637E5"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br/>
              <w:t xml:space="preserve">- обемот на активности кои треба да се превземат за </w:t>
            </w:r>
            <w:r w:rsidR="00014788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престанок со работа</w:t>
            </w:r>
            <w:r w:rsidR="001637E5"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 xml:space="preserve"> (привремено/постојано) со цел заштита на животната средина</w:t>
            </w:r>
            <w:r w:rsidR="00795036" w:rsidRPr="00F7667A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,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73EB" w14:textId="77777777" w:rsidR="001637E5" w:rsidRPr="00EC1720" w:rsidRDefault="001637E5" w:rsidP="005A23C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Дополнително ќе се дефинира</w:t>
            </w:r>
          </w:p>
        </w:tc>
      </w:tr>
      <w:tr w:rsidR="001637E5" w:rsidRPr="00EC1720" w14:paraId="78AB6465" w14:textId="77777777" w:rsidTr="005A23CD">
        <w:trPr>
          <w:trHeight w:val="510"/>
          <w:jc w:val="center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5903" w14:textId="77777777" w:rsidR="001637E5" w:rsidRPr="00EC1720" w:rsidRDefault="001637E5" w:rsidP="005A23C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II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A647" w14:textId="5CB97FB5" w:rsidR="001637E5" w:rsidRPr="00EC1720" w:rsidRDefault="001637E5" w:rsidP="005A23CD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 xml:space="preserve">Донесување на одлука и </w:t>
            </w:r>
            <w:r w:rsidR="006C7661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детален</w:t>
            </w:r>
            <w:r w:rsidR="00795036" w:rsidRPr="00F7667A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 xml:space="preserve">план за </w:t>
            </w:r>
            <w:r w:rsidR="00795036" w:rsidRPr="00F7667A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престанок со работа</w:t>
            </w: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br/>
              <w:t>(привремено, постојано)</w:t>
            </w:r>
            <w:r w:rsidR="00795036" w:rsidRPr="00F7667A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B1A2" w14:textId="77777777" w:rsidR="001637E5" w:rsidRPr="00EC1720" w:rsidRDefault="001637E5" w:rsidP="005A23C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Дополнително ќе се дефинира</w:t>
            </w:r>
          </w:p>
        </w:tc>
      </w:tr>
      <w:tr w:rsidR="001637E5" w:rsidRPr="00EC1720" w14:paraId="6AAF953A" w14:textId="77777777" w:rsidTr="00014788">
        <w:trPr>
          <w:trHeight w:val="780"/>
          <w:jc w:val="center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78102" w14:textId="77777777" w:rsidR="001637E5" w:rsidRPr="00EC1720" w:rsidRDefault="001637E5" w:rsidP="005A23CD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F8F" w14:textId="08E345C3" w:rsidR="001637E5" w:rsidRPr="00EC1720" w:rsidRDefault="001637E5" w:rsidP="005A23CD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 xml:space="preserve">Известување за престанок со </w:t>
            </w: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br/>
              <w:t>работа до сите релевантни институции, соработници за набавка на материјали и клиенти</w:t>
            </w:r>
            <w:r w:rsidR="00795036" w:rsidRPr="00F7667A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8EA8" w14:textId="0E52BA00" w:rsidR="001637E5" w:rsidRPr="00EC1720" w:rsidRDefault="00014788" w:rsidP="00014788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90 дена пред престанок со работа</w:t>
            </w:r>
          </w:p>
        </w:tc>
      </w:tr>
      <w:tr w:rsidR="001637E5" w:rsidRPr="00EC1720" w14:paraId="311E29FE" w14:textId="77777777" w:rsidTr="005A23CD">
        <w:trPr>
          <w:trHeight w:val="525"/>
          <w:jc w:val="center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B5DF" w14:textId="77777777" w:rsidR="001637E5" w:rsidRPr="00EC1720" w:rsidRDefault="001637E5" w:rsidP="005A23C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III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2A1E" w14:textId="50DD9A03" w:rsidR="001637E5" w:rsidRPr="00EC1720" w:rsidRDefault="001637E5" w:rsidP="005A23CD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 xml:space="preserve">Организирање на тим и одговорно лице за определен дел од активностите согласно планот за </w:t>
            </w:r>
            <w:r w:rsidR="00795036" w:rsidRPr="00F7667A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престанок со работа</w:t>
            </w:r>
            <w:r w:rsidR="00795036" w:rsidRPr="00F7667A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,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8F5A" w14:textId="77777777" w:rsidR="001637E5" w:rsidRPr="00EC1720" w:rsidRDefault="001637E5" w:rsidP="005A23C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Дополнително ќе се дефинира</w:t>
            </w:r>
          </w:p>
        </w:tc>
      </w:tr>
      <w:tr w:rsidR="001637E5" w:rsidRPr="00EC1720" w14:paraId="50C24846" w14:textId="77777777" w:rsidTr="005A23CD">
        <w:trPr>
          <w:trHeight w:val="1545"/>
          <w:jc w:val="center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B4E3" w14:textId="77777777" w:rsidR="001637E5" w:rsidRPr="00EC1720" w:rsidRDefault="001637E5" w:rsidP="005A23CD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4A78" w14:textId="742DA208" w:rsidR="001637E5" w:rsidRPr="00EC1720" w:rsidRDefault="001637E5" w:rsidP="005A23CD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Активности пврзани со згрижување на:</w:t>
            </w: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br/>
              <w:t>- Објекти (магацин за складирање на отпад, помошен објект);</w:t>
            </w: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br/>
              <w:t>- Возила, машини, орема, постројки;</w:t>
            </w: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br/>
              <w:t>- Суровини и материјали;</w:t>
            </w: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br/>
              <w:t>- Евентуални количини опасен и неопасен отпад</w:t>
            </w:r>
            <w:r w:rsidR="00795036" w:rsidRPr="00F7667A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;</w:t>
            </w:r>
            <w:r w:rsidRPr="00EC1720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2CDEA" w14:textId="77777777" w:rsidR="001637E5" w:rsidRPr="00EC1720" w:rsidRDefault="001637E5" w:rsidP="005A23CD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</w:p>
        </w:tc>
      </w:tr>
    </w:tbl>
    <w:p w14:paraId="0FC115CB" w14:textId="7D6DD905" w:rsidR="001637E5" w:rsidRPr="00F7667A" w:rsidRDefault="001637E5" w:rsidP="008B4E02">
      <w:pPr>
        <w:spacing w:before="120" w:line="320" w:lineRule="exact"/>
        <w:ind w:firstLine="567"/>
        <w:rPr>
          <w:rFonts w:cs="Arial"/>
          <w:sz w:val="22"/>
        </w:rPr>
      </w:pPr>
    </w:p>
    <w:p w14:paraId="7A2B9192" w14:textId="747C7882" w:rsidR="001637E5" w:rsidRPr="00F7667A" w:rsidRDefault="001637E5" w:rsidP="008B4E02">
      <w:pPr>
        <w:spacing w:before="120" w:line="320" w:lineRule="exact"/>
        <w:ind w:firstLine="567"/>
        <w:rPr>
          <w:rFonts w:cs="Arial"/>
          <w:sz w:val="22"/>
        </w:rPr>
      </w:pPr>
    </w:p>
    <w:p w14:paraId="662817C6" w14:textId="2B24ED35" w:rsidR="001637E5" w:rsidRPr="00F7667A" w:rsidRDefault="001637E5" w:rsidP="008B4E02">
      <w:pPr>
        <w:spacing w:before="120" w:line="320" w:lineRule="exact"/>
        <w:ind w:firstLine="567"/>
        <w:rPr>
          <w:rFonts w:cs="Arial"/>
          <w:sz w:val="22"/>
        </w:rPr>
      </w:pPr>
    </w:p>
    <w:p w14:paraId="42ACE1C5" w14:textId="7D5E2265" w:rsidR="001637E5" w:rsidRPr="00F7667A" w:rsidRDefault="001637E5" w:rsidP="008B4E02">
      <w:pPr>
        <w:spacing w:before="120" w:line="320" w:lineRule="exact"/>
        <w:ind w:firstLine="567"/>
        <w:rPr>
          <w:rFonts w:cs="Arial"/>
          <w:sz w:val="22"/>
        </w:rPr>
      </w:pPr>
    </w:p>
    <w:p w14:paraId="1F5A891C" w14:textId="6F4AB9EE" w:rsidR="001637E5" w:rsidRPr="00F7667A" w:rsidRDefault="001637E5" w:rsidP="008B4E02">
      <w:pPr>
        <w:spacing w:before="120" w:line="320" w:lineRule="exact"/>
        <w:ind w:firstLine="567"/>
        <w:rPr>
          <w:rFonts w:cs="Arial"/>
          <w:sz w:val="22"/>
        </w:rPr>
      </w:pPr>
    </w:p>
    <w:p w14:paraId="20CBD999" w14:textId="4767790E" w:rsidR="001637E5" w:rsidRPr="00F7667A" w:rsidRDefault="001637E5" w:rsidP="008B4E02">
      <w:pPr>
        <w:spacing w:before="120" w:line="320" w:lineRule="exact"/>
        <w:ind w:firstLine="567"/>
        <w:rPr>
          <w:rFonts w:cs="Arial"/>
          <w:sz w:val="22"/>
        </w:rPr>
      </w:pPr>
    </w:p>
    <w:p w14:paraId="679BE9F2" w14:textId="636ADD47" w:rsidR="001637E5" w:rsidRPr="00F7667A" w:rsidRDefault="001637E5" w:rsidP="008B4E02">
      <w:pPr>
        <w:spacing w:before="120" w:line="320" w:lineRule="exact"/>
        <w:ind w:firstLine="567"/>
        <w:rPr>
          <w:rFonts w:cs="Arial"/>
          <w:sz w:val="22"/>
        </w:rPr>
      </w:pPr>
    </w:p>
    <w:p w14:paraId="15B7CA02" w14:textId="46CD60B4" w:rsidR="001637E5" w:rsidRPr="00F7667A" w:rsidRDefault="001637E5" w:rsidP="008B4E02">
      <w:pPr>
        <w:spacing w:before="120" w:line="320" w:lineRule="exact"/>
        <w:ind w:firstLine="567"/>
        <w:rPr>
          <w:rFonts w:cs="Arial"/>
          <w:sz w:val="22"/>
        </w:rPr>
      </w:pPr>
    </w:p>
    <w:p w14:paraId="5003B926" w14:textId="39E2C5E4" w:rsidR="001637E5" w:rsidRPr="00F7667A" w:rsidRDefault="001637E5" w:rsidP="008B4E02">
      <w:pPr>
        <w:spacing w:before="120" w:line="320" w:lineRule="exact"/>
        <w:ind w:firstLine="567"/>
        <w:rPr>
          <w:rFonts w:cs="Arial"/>
          <w:sz w:val="22"/>
        </w:rPr>
      </w:pPr>
    </w:p>
    <w:p w14:paraId="3631A4AC" w14:textId="43F07DDF" w:rsidR="008B1F1A" w:rsidRPr="0088178A" w:rsidRDefault="008B1F1A" w:rsidP="008B1F1A">
      <w:pPr>
        <w:pStyle w:val="Heading1"/>
        <w:ind w:left="0" w:firstLine="0"/>
        <w:rPr>
          <w:sz w:val="26"/>
          <w:szCs w:val="26"/>
        </w:rPr>
      </w:pPr>
      <w:bookmarkStart w:id="6" w:name="_Toc34223562"/>
      <w:r w:rsidRPr="0088178A">
        <w:rPr>
          <w:sz w:val="26"/>
          <w:szCs w:val="26"/>
        </w:rPr>
        <w:lastRenderedPageBreak/>
        <w:t>13.1</w:t>
      </w:r>
      <w:r w:rsidR="00795036" w:rsidRPr="0088178A">
        <w:rPr>
          <w:sz w:val="26"/>
          <w:szCs w:val="26"/>
        </w:rPr>
        <w:t>.1</w:t>
      </w:r>
      <w:r w:rsidRPr="0088178A">
        <w:rPr>
          <w:sz w:val="26"/>
          <w:szCs w:val="26"/>
        </w:rPr>
        <w:t xml:space="preserve"> </w:t>
      </w:r>
      <w:r w:rsidR="00795036" w:rsidRPr="0088178A">
        <w:rPr>
          <w:sz w:val="26"/>
          <w:szCs w:val="26"/>
        </w:rPr>
        <w:t>Делумен и времен п</w:t>
      </w:r>
      <w:r w:rsidRPr="0088178A">
        <w:rPr>
          <w:sz w:val="26"/>
          <w:szCs w:val="26"/>
        </w:rPr>
        <w:t xml:space="preserve">рестанок на работа </w:t>
      </w:r>
      <w:r w:rsidR="00795036" w:rsidRPr="0088178A">
        <w:rPr>
          <w:sz w:val="26"/>
          <w:szCs w:val="26"/>
        </w:rPr>
        <w:t>и повторно активирање</w:t>
      </w:r>
      <w:bookmarkEnd w:id="6"/>
    </w:p>
    <w:p w14:paraId="41AF1CD2" w14:textId="75F17E5A" w:rsidR="001637E5" w:rsidRPr="00F7667A" w:rsidRDefault="001637E5" w:rsidP="001637E5">
      <w:pPr>
        <w:rPr>
          <w:rFonts w:cs="Arial"/>
        </w:rPr>
      </w:pPr>
    </w:p>
    <w:p w14:paraId="4C892946" w14:textId="3DBA0E36" w:rsidR="001637E5" w:rsidRPr="00F7667A" w:rsidRDefault="00795036" w:rsidP="0088178A">
      <w:pPr>
        <w:spacing w:line="320" w:lineRule="exact"/>
        <w:rPr>
          <w:rFonts w:cs="Arial"/>
          <w:sz w:val="22"/>
        </w:rPr>
      </w:pPr>
      <w:r w:rsidRPr="00F7667A">
        <w:rPr>
          <w:rFonts w:cs="Arial"/>
          <w:sz w:val="22"/>
        </w:rPr>
        <w:t>Под делумен престанок на работа се подразбира престанок со работа на дел од активноста на технолошките процеси на инсталацијата. Под времен престанок с</w:t>
      </w:r>
      <w:r w:rsidR="00F7667A" w:rsidRPr="00F7667A">
        <w:rPr>
          <w:rFonts w:cs="Arial"/>
          <w:sz w:val="22"/>
        </w:rPr>
        <w:t xml:space="preserve">о </w:t>
      </w:r>
      <w:r w:rsidRPr="00F7667A">
        <w:rPr>
          <w:rFonts w:cs="Arial"/>
          <w:sz w:val="22"/>
        </w:rPr>
        <w:t>работа се подразбира престанок со работа во времетраење подолго од една година</w:t>
      </w:r>
      <w:r w:rsidR="00F7667A" w:rsidRPr="00F7667A">
        <w:rPr>
          <w:rFonts w:cs="Arial"/>
          <w:sz w:val="22"/>
        </w:rPr>
        <w:t xml:space="preserve">. </w:t>
      </w:r>
    </w:p>
    <w:p w14:paraId="25C002F6" w14:textId="1C84AFED" w:rsidR="00F7667A" w:rsidRDefault="00764914" w:rsidP="0088178A">
      <w:pPr>
        <w:spacing w:line="320" w:lineRule="exact"/>
        <w:rPr>
          <w:rFonts w:eastAsia="MS Mincho" w:cs="Arial"/>
          <w:color w:val="000000"/>
          <w:sz w:val="22"/>
          <w:lang w:val="ru-RU"/>
        </w:rPr>
      </w:pPr>
      <w:r>
        <w:rPr>
          <w:rFonts w:cs="Arial"/>
          <w:sz w:val="22"/>
        </w:rPr>
        <w:t>Во и</w:t>
      </w:r>
      <w:r w:rsidR="00F7667A" w:rsidRPr="00F7667A">
        <w:rPr>
          <w:rFonts w:cs="Arial"/>
          <w:sz w:val="22"/>
        </w:rPr>
        <w:t xml:space="preserve">нсталацијата за складирање и третман на отпад се изведуваат следните активности: собирање на отпад, складирање на отпад, подготовка пред повторна употреба или отстранување на опасен и неопасен отпад, </w:t>
      </w:r>
      <w:r w:rsidR="00F7667A" w:rsidRPr="00F7667A">
        <w:rPr>
          <w:rFonts w:eastAsia="MS Mincho" w:cs="Arial"/>
          <w:color w:val="000000"/>
          <w:sz w:val="22"/>
          <w:lang w:val="ru-RU"/>
        </w:rPr>
        <w:t xml:space="preserve">Размена на отпадот заради подложување на некоја од операциите наведени  во точките од </w:t>
      </w:r>
      <w:r w:rsidR="00F7667A" w:rsidRPr="00F7667A">
        <w:rPr>
          <w:rFonts w:eastAsia="MS Mincho" w:cs="Arial"/>
          <w:color w:val="000000"/>
          <w:sz w:val="22"/>
          <w:lang w:val="en-US"/>
        </w:rPr>
        <w:t>R</w:t>
      </w:r>
      <w:r w:rsidR="00F7667A" w:rsidRPr="00F7667A">
        <w:rPr>
          <w:rFonts w:eastAsia="MS Mincho" w:cs="Arial"/>
          <w:color w:val="000000"/>
          <w:sz w:val="22"/>
          <w:lang w:val="ru-RU"/>
        </w:rPr>
        <w:t xml:space="preserve">1 до </w:t>
      </w:r>
      <w:r w:rsidR="00F7667A" w:rsidRPr="00F7667A">
        <w:rPr>
          <w:rFonts w:eastAsia="MS Mincho" w:cs="Arial"/>
          <w:color w:val="000000"/>
          <w:sz w:val="22"/>
          <w:lang w:val="en-US"/>
        </w:rPr>
        <w:t>R</w:t>
      </w:r>
      <w:r w:rsidR="00F7667A" w:rsidRPr="00F7667A">
        <w:rPr>
          <w:rFonts w:eastAsia="MS Mincho" w:cs="Arial"/>
          <w:color w:val="000000"/>
          <w:sz w:val="22"/>
          <w:lang w:val="ru-RU"/>
        </w:rPr>
        <w:t>11, Физичко-хемиски третман од кој произлегуваат финални соединенија или смеши кои се отстрануваат со некоја од операциите од D1 до D12</w:t>
      </w:r>
      <w:r>
        <w:rPr>
          <w:rFonts w:eastAsia="MS Mincho" w:cs="Arial"/>
          <w:color w:val="000000"/>
          <w:sz w:val="22"/>
          <w:lang w:val="ru-RU"/>
        </w:rPr>
        <w:t xml:space="preserve"> и</w:t>
      </w:r>
      <w:r w:rsidR="00F7667A" w:rsidRPr="00F7667A">
        <w:rPr>
          <w:rFonts w:eastAsia="MS Mincho" w:cs="Arial"/>
          <w:color w:val="000000"/>
          <w:sz w:val="22"/>
          <w:lang w:val="ru-RU"/>
        </w:rPr>
        <w:t xml:space="preserve"> Биоремедијација на земјиште</w:t>
      </w:r>
      <w:r>
        <w:rPr>
          <w:rFonts w:eastAsia="MS Mincho" w:cs="Arial"/>
          <w:color w:val="000000"/>
          <w:sz w:val="22"/>
          <w:lang w:val="ru-RU"/>
        </w:rPr>
        <w:t>.</w:t>
      </w:r>
    </w:p>
    <w:p w14:paraId="295DDF41" w14:textId="75663FE8" w:rsidR="00764914" w:rsidRDefault="00764914" w:rsidP="0088178A">
      <w:pPr>
        <w:spacing w:line="320" w:lineRule="exact"/>
        <w:rPr>
          <w:rFonts w:eastAsia="MS Mincho" w:cs="Arial"/>
          <w:color w:val="000000"/>
          <w:sz w:val="22"/>
          <w:lang w:val="ru-RU"/>
        </w:rPr>
      </w:pPr>
      <w:r>
        <w:rPr>
          <w:rFonts w:eastAsia="MS Mincho" w:cs="Arial"/>
          <w:color w:val="000000"/>
          <w:sz w:val="22"/>
          <w:lang w:val="ru-RU"/>
        </w:rPr>
        <w:t>Процесите не се</w:t>
      </w:r>
      <w:r w:rsidR="00014788">
        <w:rPr>
          <w:rFonts w:eastAsia="MS Mincho" w:cs="Arial"/>
          <w:color w:val="000000"/>
          <w:sz w:val="22"/>
          <w:lang w:val="ru-RU"/>
        </w:rPr>
        <w:t xml:space="preserve"> во целост поврзани и м</w:t>
      </w:r>
      <w:r>
        <w:rPr>
          <w:rFonts w:eastAsia="MS Mincho" w:cs="Arial"/>
          <w:color w:val="000000"/>
          <w:sz w:val="22"/>
          <w:lang w:val="ru-RU"/>
        </w:rPr>
        <w:t>оже да се спроведе делумен и времен престанок со работа на некоја од активностите доколку е потребно.</w:t>
      </w:r>
      <w:r w:rsidR="00014788">
        <w:rPr>
          <w:rFonts w:eastAsia="MS Mincho" w:cs="Arial"/>
          <w:color w:val="000000"/>
          <w:sz w:val="22"/>
          <w:lang w:val="ru-RU"/>
        </w:rPr>
        <w:t xml:space="preserve"> Процесната опрема е составена од уреди кои можат времено да се демонтираат</w:t>
      </w:r>
      <w:r w:rsidR="00CF363C">
        <w:rPr>
          <w:rFonts w:eastAsia="MS Mincho" w:cs="Arial"/>
          <w:color w:val="000000"/>
          <w:sz w:val="22"/>
          <w:lang w:val="ru-RU"/>
        </w:rPr>
        <w:t>, конзервираат</w:t>
      </w:r>
      <w:r w:rsidR="00014788">
        <w:rPr>
          <w:rFonts w:eastAsia="MS Mincho" w:cs="Arial"/>
          <w:color w:val="000000"/>
          <w:sz w:val="22"/>
          <w:lang w:val="ru-RU"/>
        </w:rPr>
        <w:t xml:space="preserve"> и складираат.</w:t>
      </w:r>
    </w:p>
    <w:p w14:paraId="6BB43187" w14:textId="0A33137A" w:rsidR="00A85F57" w:rsidRDefault="00A85F57" w:rsidP="0088178A">
      <w:pPr>
        <w:spacing w:line="320" w:lineRule="exact"/>
        <w:rPr>
          <w:rFonts w:eastAsia="MS Mincho" w:cs="Arial"/>
          <w:color w:val="000000"/>
          <w:sz w:val="22"/>
          <w:lang w:val="ru-RU"/>
        </w:rPr>
      </w:pPr>
      <w:r>
        <w:rPr>
          <w:rFonts w:eastAsia="MS Mincho" w:cs="Arial"/>
          <w:color w:val="000000"/>
          <w:sz w:val="22"/>
          <w:lang w:val="ru-RU"/>
        </w:rPr>
        <w:t>Времен</w:t>
      </w:r>
      <w:r w:rsidR="00B772A6">
        <w:rPr>
          <w:rFonts w:eastAsia="MS Mincho" w:cs="Arial"/>
          <w:color w:val="000000"/>
          <w:sz w:val="22"/>
          <w:lang w:val="ru-RU"/>
        </w:rPr>
        <w:t xml:space="preserve">иот престанок со работа </w:t>
      </w:r>
      <w:r w:rsidR="007F097E">
        <w:rPr>
          <w:rFonts w:eastAsia="MS Mincho" w:cs="Arial"/>
          <w:color w:val="000000"/>
          <w:sz w:val="22"/>
          <w:lang w:val="ru-RU"/>
        </w:rPr>
        <w:t xml:space="preserve">на некоја од активностите </w:t>
      </w:r>
      <w:r w:rsidR="00CF363C">
        <w:rPr>
          <w:rFonts w:eastAsia="MS Mincho" w:cs="Arial"/>
          <w:color w:val="000000"/>
          <w:sz w:val="22"/>
          <w:lang w:val="ru-RU"/>
        </w:rPr>
        <w:t>не би имала негативни влијанија врз животната средина.</w:t>
      </w:r>
    </w:p>
    <w:p w14:paraId="59894AB9" w14:textId="40148CDD" w:rsidR="001637E5" w:rsidRPr="0056610F" w:rsidRDefault="00014788" w:rsidP="00014788">
      <w:pPr>
        <w:pStyle w:val="Heading1"/>
        <w:ind w:left="0" w:firstLine="0"/>
        <w:rPr>
          <w:sz w:val="26"/>
          <w:szCs w:val="26"/>
        </w:rPr>
      </w:pPr>
      <w:bookmarkStart w:id="7" w:name="_Toc34223563"/>
      <w:r w:rsidRPr="0056610F">
        <w:rPr>
          <w:sz w:val="26"/>
          <w:szCs w:val="26"/>
        </w:rPr>
        <w:t>13.1.2  Целосен престанок со работа</w:t>
      </w:r>
      <w:bookmarkEnd w:id="7"/>
    </w:p>
    <w:p w14:paraId="12A4AB87" w14:textId="695A3454" w:rsidR="008B1F1A" w:rsidRPr="00F7667A" w:rsidRDefault="00014788" w:rsidP="00014788">
      <w:pPr>
        <w:spacing w:before="120" w:line="320" w:lineRule="exact"/>
        <w:ind w:firstLine="567"/>
        <w:rPr>
          <w:rFonts w:cs="Arial"/>
          <w:sz w:val="22"/>
        </w:rPr>
      </w:pPr>
      <w:r>
        <w:rPr>
          <w:rFonts w:cs="Arial"/>
          <w:sz w:val="22"/>
        </w:rPr>
        <w:t>Целосен п</w:t>
      </w:r>
      <w:r w:rsidR="007E165F" w:rsidRPr="00F7667A">
        <w:rPr>
          <w:rFonts w:cs="Arial"/>
          <w:sz w:val="22"/>
        </w:rPr>
        <w:t>рестанок на работа</w:t>
      </w:r>
      <w:r>
        <w:rPr>
          <w:rFonts w:cs="Arial"/>
          <w:sz w:val="22"/>
        </w:rPr>
        <w:t xml:space="preserve"> би се извршил</w:t>
      </w:r>
      <w:r w:rsidR="000F5683" w:rsidRPr="00F7667A">
        <w:rPr>
          <w:rFonts w:cs="Arial"/>
          <w:sz w:val="22"/>
        </w:rPr>
        <w:t xml:space="preserve"> етапно </w:t>
      </w:r>
      <w:r w:rsidR="00A8319C" w:rsidRPr="00F7667A">
        <w:rPr>
          <w:rFonts w:cs="Arial"/>
          <w:sz w:val="22"/>
        </w:rPr>
        <w:t>со активности кои постепено би се одвивале</w:t>
      </w:r>
      <w:r w:rsidR="00906D7E" w:rsidRPr="00C04253">
        <w:rPr>
          <w:rFonts w:cs="Arial"/>
          <w:sz w:val="22"/>
          <w:lang w:val="ru-RU"/>
        </w:rPr>
        <w:t xml:space="preserve"> </w:t>
      </w:r>
      <w:r w:rsidR="00906D7E" w:rsidRPr="00F7667A">
        <w:rPr>
          <w:rFonts w:cs="Arial"/>
          <w:sz w:val="22"/>
        </w:rPr>
        <w:t>фаза по фаза</w:t>
      </w:r>
      <w:r w:rsidR="008B1F1A" w:rsidRPr="00F7667A">
        <w:rPr>
          <w:rFonts w:cs="Arial"/>
          <w:sz w:val="22"/>
        </w:rPr>
        <w:t>,</w:t>
      </w:r>
      <w:r w:rsidR="00A8319C" w:rsidRPr="00F7667A">
        <w:rPr>
          <w:rFonts w:cs="Arial"/>
          <w:sz w:val="22"/>
        </w:rPr>
        <w:t xml:space="preserve"> </w:t>
      </w:r>
      <w:r w:rsidR="008B1F1A" w:rsidRPr="00F7667A">
        <w:rPr>
          <w:rFonts w:cs="Arial"/>
          <w:sz w:val="22"/>
        </w:rPr>
        <w:t xml:space="preserve">со цел да се намалат и спречат негативни влијанија врз животната средина. Согласно со работниот процес на инсталацијата за складирање и третман на </w:t>
      </w:r>
      <w:r>
        <w:rPr>
          <w:rFonts w:cs="Arial"/>
          <w:sz w:val="22"/>
        </w:rPr>
        <w:t xml:space="preserve">отпад важни аспекти кои би требале да се земат во предвид се следните: </w:t>
      </w:r>
    </w:p>
    <w:p w14:paraId="78B0BDFE" w14:textId="0D9FE3BB" w:rsidR="00B83F1E" w:rsidRPr="00742D95" w:rsidRDefault="00D23337" w:rsidP="00742D95">
      <w:pPr>
        <w:pStyle w:val="ListParagraph"/>
        <w:numPr>
          <w:ilvl w:val="0"/>
          <w:numId w:val="18"/>
        </w:numPr>
        <w:spacing w:before="120" w:line="320" w:lineRule="exact"/>
        <w:rPr>
          <w:rFonts w:cs="Arial"/>
          <w:sz w:val="22"/>
          <w:lang w:val="ru-RU"/>
        </w:rPr>
      </w:pPr>
      <w:r>
        <w:rPr>
          <w:rFonts w:cs="Arial"/>
          <w:sz w:val="22"/>
          <w:lang w:val="ru-RU"/>
        </w:rPr>
        <w:t xml:space="preserve">Максимално намалување на складираните количини на </w:t>
      </w:r>
      <w:r w:rsidR="00B83F1E">
        <w:rPr>
          <w:rFonts w:cs="Arial"/>
          <w:sz w:val="22"/>
          <w:lang w:val="ru-RU"/>
        </w:rPr>
        <w:t>отпад</w:t>
      </w:r>
      <w:r w:rsidR="00697FD7">
        <w:rPr>
          <w:rFonts w:cs="Arial"/>
          <w:sz w:val="22"/>
          <w:lang w:val="ru-RU"/>
        </w:rPr>
        <w:t xml:space="preserve"> преку третман или </w:t>
      </w:r>
      <w:r w:rsidR="00742D95">
        <w:rPr>
          <w:rFonts w:cs="Arial"/>
          <w:sz w:val="22"/>
          <w:lang w:val="ru-RU"/>
        </w:rPr>
        <w:t>предавање на овластени постапувачи</w:t>
      </w:r>
    </w:p>
    <w:p w14:paraId="77D854C5" w14:textId="44D120C7" w:rsidR="008B4E02" w:rsidRPr="00F7667A" w:rsidRDefault="003D1078" w:rsidP="00B62600">
      <w:pPr>
        <w:pStyle w:val="ListParagraph"/>
        <w:numPr>
          <w:ilvl w:val="0"/>
          <w:numId w:val="18"/>
        </w:numPr>
        <w:spacing w:before="120" w:line="320" w:lineRule="exact"/>
        <w:rPr>
          <w:rFonts w:cs="Arial"/>
          <w:sz w:val="22"/>
          <w:lang w:val="ru-RU"/>
        </w:rPr>
      </w:pPr>
      <w:r w:rsidRPr="00F7667A">
        <w:rPr>
          <w:rFonts w:cs="Arial"/>
          <w:sz w:val="22"/>
        </w:rPr>
        <w:t xml:space="preserve">Постројките со кои се изведуват </w:t>
      </w:r>
      <w:r w:rsidR="008B1F1A" w:rsidRPr="00F7667A">
        <w:rPr>
          <w:rFonts w:cs="Arial"/>
          <w:sz w:val="22"/>
        </w:rPr>
        <w:t>технолошките процеси</w:t>
      </w:r>
      <w:r w:rsidRPr="00F7667A">
        <w:rPr>
          <w:rFonts w:cs="Arial"/>
          <w:sz w:val="22"/>
        </w:rPr>
        <w:t xml:space="preserve"> кои ќе престанат со работа </w:t>
      </w:r>
      <w:r w:rsidR="008B1F1A" w:rsidRPr="00F7667A">
        <w:rPr>
          <w:rFonts w:cs="Arial"/>
          <w:sz w:val="22"/>
        </w:rPr>
        <w:t>да</w:t>
      </w:r>
      <w:r w:rsidRPr="00F7667A">
        <w:rPr>
          <w:rFonts w:cs="Arial"/>
          <w:sz w:val="22"/>
        </w:rPr>
        <w:t xml:space="preserve"> бидат </w:t>
      </w:r>
      <w:r w:rsidR="00742D95">
        <w:rPr>
          <w:rFonts w:cs="Arial"/>
          <w:sz w:val="22"/>
        </w:rPr>
        <w:t xml:space="preserve">очистени и </w:t>
      </w:r>
      <w:r w:rsidR="00080348">
        <w:rPr>
          <w:rFonts w:cs="Arial"/>
          <w:sz w:val="22"/>
        </w:rPr>
        <w:t xml:space="preserve">безбедно </w:t>
      </w:r>
      <w:r w:rsidRPr="00F7667A">
        <w:rPr>
          <w:rFonts w:cs="Arial"/>
          <w:sz w:val="22"/>
        </w:rPr>
        <w:t xml:space="preserve">демонтирани и отстранети. </w:t>
      </w:r>
      <w:r w:rsidR="008B4E02" w:rsidRPr="00F7667A">
        <w:rPr>
          <w:rFonts w:cs="Arial"/>
          <w:sz w:val="22"/>
          <w:lang w:val="ru-RU"/>
        </w:rPr>
        <w:t xml:space="preserve">Демонтажата на постројките и санација на локацијата на која се наоѓаат ќе се врши во согласност со </w:t>
      </w:r>
      <w:r w:rsidR="00486100">
        <w:rPr>
          <w:rFonts w:cs="Arial"/>
          <w:sz w:val="22"/>
          <w:lang w:val="ru-RU"/>
        </w:rPr>
        <w:t xml:space="preserve">одобрениот план </w:t>
      </w:r>
      <w:r w:rsidR="00C002FF">
        <w:rPr>
          <w:rFonts w:cs="Arial"/>
          <w:sz w:val="22"/>
          <w:lang w:val="ru-RU"/>
        </w:rPr>
        <w:t>на активности ѕа престанок со работа од с</w:t>
      </w:r>
      <w:r w:rsidR="00460950">
        <w:rPr>
          <w:rFonts w:cs="Arial"/>
          <w:sz w:val="22"/>
          <w:lang w:val="ru-RU"/>
        </w:rPr>
        <w:t xml:space="preserve">трана на релевантните институции и </w:t>
      </w:r>
      <w:r w:rsidR="008B4E02" w:rsidRPr="00F7667A">
        <w:rPr>
          <w:rFonts w:cs="Arial"/>
          <w:sz w:val="22"/>
          <w:lang w:val="ru-RU"/>
        </w:rPr>
        <w:t xml:space="preserve">прописите кои ќе бидат важечки во моментот кога тоа евентуално би било актуелно. </w:t>
      </w:r>
    </w:p>
    <w:p w14:paraId="736F32DA" w14:textId="7E1199E8" w:rsidR="00B62600" w:rsidRPr="00F7667A" w:rsidRDefault="00460950" w:rsidP="00B62600">
      <w:pPr>
        <w:pStyle w:val="ListParagraph"/>
        <w:numPr>
          <w:ilvl w:val="0"/>
          <w:numId w:val="18"/>
        </w:numPr>
        <w:spacing w:before="120" w:line="320" w:lineRule="exact"/>
        <w:rPr>
          <w:rFonts w:cs="Arial"/>
          <w:sz w:val="22"/>
          <w:lang w:val="ru-RU"/>
        </w:rPr>
      </w:pPr>
      <w:r>
        <w:rPr>
          <w:rFonts w:cs="Arial"/>
          <w:sz w:val="22"/>
        </w:rPr>
        <w:t>Чистење и к</w:t>
      </w:r>
      <w:r w:rsidR="00B62600" w:rsidRPr="00F7667A">
        <w:rPr>
          <w:rFonts w:cs="Arial"/>
          <w:sz w:val="22"/>
        </w:rPr>
        <w:t>онзервирање на цевните инсталации од резервоарите и опремата за напојна вода со средства против корозија и смрзнување.</w:t>
      </w:r>
    </w:p>
    <w:p w14:paraId="57F800FF" w14:textId="79D7F0CD" w:rsidR="00B62600" w:rsidRPr="00F7667A" w:rsidRDefault="00B62600" w:rsidP="00B62600">
      <w:pPr>
        <w:pStyle w:val="ListParagraph"/>
        <w:numPr>
          <w:ilvl w:val="0"/>
          <w:numId w:val="18"/>
        </w:numPr>
        <w:spacing w:before="120" w:line="320" w:lineRule="exact"/>
        <w:rPr>
          <w:rFonts w:cs="Arial"/>
          <w:sz w:val="22"/>
          <w:lang w:val="ru-RU"/>
        </w:rPr>
      </w:pPr>
      <w:r w:rsidRPr="00F7667A">
        <w:rPr>
          <w:rFonts w:cs="Arial"/>
          <w:sz w:val="22"/>
        </w:rPr>
        <w:t xml:space="preserve">Информирање на надлежните министерства за престанок со работа со поднесување на извештаи за </w:t>
      </w:r>
      <w:r w:rsidR="000A06CB" w:rsidRPr="00F7667A">
        <w:rPr>
          <w:rFonts w:cs="Arial"/>
          <w:sz w:val="22"/>
        </w:rPr>
        <w:t>преземените</w:t>
      </w:r>
      <w:r w:rsidRPr="00F7667A">
        <w:rPr>
          <w:rFonts w:cs="Arial"/>
          <w:sz w:val="22"/>
        </w:rPr>
        <w:t xml:space="preserve"> мерки и активности;</w:t>
      </w:r>
    </w:p>
    <w:p w14:paraId="73CABAD3" w14:textId="77777777" w:rsidR="002230B0" w:rsidRPr="00F7667A" w:rsidRDefault="00B62600" w:rsidP="00B62600">
      <w:pPr>
        <w:pStyle w:val="ListParagraph"/>
        <w:numPr>
          <w:ilvl w:val="0"/>
          <w:numId w:val="18"/>
        </w:numPr>
        <w:spacing w:before="120" w:line="320" w:lineRule="exact"/>
        <w:rPr>
          <w:rFonts w:cs="Arial"/>
          <w:sz w:val="22"/>
          <w:lang w:val="ru-RU"/>
        </w:rPr>
      </w:pPr>
      <w:r w:rsidRPr="00F7667A">
        <w:rPr>
          <w:rFonts w:cs="Arial"/>
          <w:sz w:val="22"/>
        </w:rPr>
        <w:t>Евидентирање на сите оперативни активности кои се превземени во ваквата состојба, со назнака на местата каде се наоѓа оваа евиденција,</w:t>
      </w:r>
    </w:p>
    <w:p w14:paraId="2939F9C5" w14:textId="77777777" w:rsidR="002230B0" w:rsidRPr="00F7667A" w:rsidRDefault="002230B0" w:rsidP="00B62600">
      <w:pPr>
        <w:pStyle w:val="ListParagraph"/>
        <w:numPr>
          <w:ilvl w:val="0"/>
          <w:numId w:val="18"/>
        </w:numPr>
        <w:spacing w:before="120" w:line="320" w:lineRule="exact"/>
        <w:rPr>
          <w:rFonts w:cs="Arial"/>
          <w:sz w:val="22"/>
          <w:lang w:val="ru-RU"/>
        </w:rPr>
      </w:pPr>
      <w:r w:rsidRPr="00F7667A">
        <w:rPr>
          <w:rFonts w:cs="Arial"/>
          <w:sz w:val="22"/>
        </w:rPr>
        <w:lastRenderedPageBreak/>
        <w:t>Обележување на локациите и местата кои можат да бидат опасни и изготвување листа на мерки кои треба да се превземат во случај на потреба;</w:t>
      </w:r>
    </w:p>
    <w:p w14:paraId="0986A259" w14:textId="2F130359" w:rsidR="002230B0" w:rsidRPr="00F7667A" w:rsidRDefault="002230B0" w:rsidP="00B62600">
      <w:pPr>
        <w:pStyle w:val="ListParagraph"/>
        <w:numPr>
          <w:ilvl w:val="0"/>
          <w:numId w:val="18"/>
        </w:numPr>
        <w:spacing w:before="120" w:line="320" w:lineRule="exact"/>
        <w:rPr>
          <w:rFonts w:cs="Arial"/>
          <w:sz w:val="22"/>
          <w:lang w:val="ru-RU"/>
        </w:rPr>
      </w:pPr>
      <w:r w:rsidRPr="00F7667A">
        <w:rPr>
          <w:rFonts w:cs="Arial"/>
          <w:sz w:val="22"/>
        </w:rPr>
        <w:t>Изготвување на листа на активности за извршување на повремени контроли на инсталацијата;</w:t>
      </w:r>
    </w:p>
    <w:p w14:paraId="67CBFC12" w14:textId="1A00E30C" w:rsidR="00B62600" w:rsidRPr="00F7667A" w:rsidRDefault="002230B0" w:rsidP="00B62600">
      <w:pPr>
        <w:pStyle w:val="ListParagraph"/>
        <w:numPr>
          <w:ilvl w:val="0"/>
          <w:numId w:val="18"/>
        </w:numPr>
        <w:spacing w:before="120" w:line="320" w:lineRule="exact"/>
        <w:rPr>
          <w:rFonts w:cs="Arial"/>
          <w:sz w:val="22"/>
          <w:lang w:val="ru-RU"/>
        </w:rPr>
      </w:pPr>
      <w:r w:rsidRPr="00F7667A">
        <w:rPr>
          <w:rFonts w:cs="Arial"/>
          <w:sz w:val="22"/>
        </w:rPr>
        <w:t>Изготвување листа на мерки и активности за повторно започнување со работа на Инсталацијата;</w:t>
      </w:r>
      <w:r w:rsidR="00B62600" w:rsidRPr="00F7667A">
        <w:rPr>
          <w:rFonts w:cs="Arial"/>
          <w:sz w:val="22"/>
        </w:rPr>
        <w:t xml:space="preserve"> </w:t>
      </w:r>
    </w:p>
    <w:p w14:paraId="67A305CE" w14:textId="77777777" w:rsidR="008B4E02" w:rsidRPr="00F7667A" w:rsidRDefault="008B4E02" w:rsidP="008B4E02">
      <w:pPr>
        <w:spacing w:before="120" w:line="320" w:lineRule="exact"/>
        <w:ind w:firstLine="567"/>
        <w:rPr>
          <w:rFonts w:cs="Arial"/>
          <w:sz w:val="22"/>
          <w:lang w:val="ru-RU"/>
        </w:rPr>
      </w:pPr>
      <w:r w:rsidRPr="00F7667A">
        <w:rPr>
          <w:rFonts w:cs="Arial"/>
          <w:sz w:val="22"/>
          <w:lang w:val="ru-RU"/>
        </w:rPr>
        <w:t>Во случај да настанат непредвидени услови кои би барале престанок на работата и затварања на постројките, сопственикот на постројките во согласност со законските прописи ќе ги спроведе сите потребни мерки со цел избегнување на ризик од загадувања или опасност по човечкото здравје и санација на локацијата со примена на спречување на влез на неовластени лица во погонот (ограда, видео надзор, обезбедување и друго) и со периодични проверки и по потреба чистење на канализациониот систем и уредите за обработка на отпадните води на локацијата. Не се предвидени дополнителни мерки после затварањето.</w:t>
      </w:r>
    </w:p>
    <w:p w14:paraId="7226FBA9" w14:textId="77777777" w:rsidR="00EC1720" w:rsidRPr="00F7667A" w:rsidRDefault="00EC1720" w:rsidP="008B4E02">
      <w:pPr>
        <w:spacing w:before="120" w:line="320" w:lineRule="exact"/>
        <w:ind w:firstLine="567"/>
        <w:rPr>
          <w:rFonts w:cs="Arial"/>
          <w:sz w:val="22"/>
          <w:lang w:val="ru-RU"/>
        </w:rPr>
      </w:pPr>
    </w:p>
    <w:sectPr w:rsidR="00EC1720" w:rsidRPr="00F7667A" w:rsidSect="00991090">
      <w:headerReference w:type="default" r:id="rId13"/>
      <w:footerReference w:type="default" r:id="rId14"/>
      <w:pgSz w:w="11906" w:h="16838" w:code="9"/>
      <w:pgMar w:top="1440" w:right="1440" w:bottom="1440" w:left="1440" w:header="708" w:footer="6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6A4D6" w14:textId="77777777" w:rsidR="00900032" w:rsidRDefault="00900032" w:rsidP="00461A6B">
      <w:pPr>
        <w:spacing w:line="240" w:lineRule="auto"/>
      </w:pPr>
      <w:r>
        <w:separator/>
      </w:r>
    </w:p>
  </w:endnote>
  <w:endnote w:type="continuationSeparator" w:id="0">
    <w:p w14:paraId="522D84FA" w14:textId="77777777" w:rsidR="00900032" w:rsidRDefault="00900032" w:rsidP="00461A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65111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8AFDA8" w14:textId="77777777" w:rsidR="0000794B" w:rsidRPr="0000794B" w:rsidRDefault="0000794B" w:rsidP="0000794B">
        <w:pPr>
          <w:pStyle w:val="Header"/>
        </w:pPr>
      </w:p>
      <w:p w14:paraId="353223F2" w14:textId="77777777" w:rsidR="0000794B" w:rsidRPr="0000794B" w:rsidRDefault="0000794B" w:rsidP="0000794B"/>
      <w:p w14:paraId="5F99D5F3" w14:textId="77777777" w:rsidR="0000794B" w:rsidRPr="0000794B" w:rsidRDefault="00900032" w:rsidP="0000794B">
        <w:pPr>
          <w:pBdr>
            <w:top w:val="single" w:sz="4" w:space="1" w:color="A5A5A5" w:themeColor="background1" w:themeShade="A5"/>
          </w:pBdr>
          <w:tabs>
            <w:tab w:val="right" w:pos="9026"/>
          </w:tabs>
          <w:spacing w:line="240" w:lineRule="auto"/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</w:pPr>
        <w:sdt>
          <w:sdtPr>
            <w:rPr>
              <w:rFonts w:cs="Arial"/>
              <w:iCs/>
              <w:noProof/>
              <w:color w:val="808080" w:themeColor="background1" w:themeShade="80"/>
              <w:sz w:val="20"/>
              <w:szCs w:val="20"/>
            </w:rPr>
            <w:alias w:val="Company"/>
            <w:id w:val="-1440836582"/>
            <w:placeholder>
              <w:docPart w:val="716BB11E5CC443669B9CE595B128CE17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r w:rsidR="0000794B" w:rsidRPr="0000794B">
              <w:rPr>
                <w:rFonts w:cs="Arial"/>
                <w:iCs/>
                <w:noProof/>
                <w:color w:val="808080" w:themeColor="background1" w:themeShade="80"/>
                <w:sz w:val="20"/>
                <w:szCs w:val="20"/>
              </w:rPr>
              <w:t>„ЕКО-ТЕАМ“ ДОО, Скопје</w:t>
            </w:r>
          </w:sdtContent>
        </w:sdt>
        <w:r w:rsidR="0000794B" w:rsidRPr="0000794B"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  <w:t xml:space="preserve"> </w:t>
        </w:r>
        <w:r w:rsidR="0000794B" w:rsidRPr="0000794B"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  <w:tab/>
        </w:r>
      </w:p>
      <w:p w14:paraId="7C549499" w14:textId="200D1BDF" w:rsidR="0000794B" w:rsidRDefault="000079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4E0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A9813A1" w14:textId="77777777" w:rsidR="0000794B" w:rsidRPr="0000794B" w:rsidRDefault="0000794B" w:rsidP="000079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1DABA" w14:textId="77777777" w:rsidR="00900032" w:rsidRDefault="00900032" w:rsidP="00461A6B">
      <w:pPr>
        <w:spacing w:line="240" w:lineRule="auto"/>
      </w:pPr>
      <w:r>
        <w:separator/>
      </w:r>
    </w:p>
  </w:footnote>
  <w:footnote w:type="continuationSeparator" w:id="0">
    <w:p w14:paraId="072ED2CD" w14:textId="77777777" w:rsidR="00900032" w:rsidRDefault="00900032" w:rsidP="00461A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F285F" w14:textId="77777777" w:rsidR="0000794B" w:rsidRDefault="0000794B" w:rsidP="0000794B">
    <w:pPr>
      <w:pStyle w:val="Header"/>
      <w:jc w:val="center"/>
    </w:pPr>
    <w:r>
      <w:t>Интегрирано спречување и контрола на загадувањето</w:t>
    </w:r>
  </w:p>
  <w:p w14:paraId="447CB0E5" w14:textId="77777777" w:rsidR="0000794B" w:rsidRDefault="0000794B" w:rsidP="0000794B">
    <w:pPr>
      <w:pStyle w:val="Header"/>
      <w:jc w:val="center"/>
    </w:pPr>
    <w:r>
      <w:t>Барање за А-Интегрирана еколошка дозвола</w:t>
    </w:r>
  </w:p>
  <w:p w14:paraId="2ABDD4B8" w14:textId="77777777" w:rsidR="0000794B" w:rsidRDefault="000079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43AB"/>
    <w:multiLevelType w:val="multilevel"/>
    <w:tmpl w:val="57AA98E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1D047C"/>
    <w:multiLevelType w:val="hybridMultilevel"/>
    <w:tmpl w:val="91C475AA"/>
    <w:lvl w:ilvl="0" w:tplc="8AF69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7551B"/>
    <w:multiLevelType w:val="hybridMultilevel"/>
    <w:tmpl w:val="8772C910"/>
    <w:lvl w:ilvl="0" w:tplc="A252A714">
      <w:start w:val="159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Tahoma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FC615A"/>
    <w:multiLevelType w:val="hybridMultilevel"/>
    <w:tmpl w:val="87CE7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06AA9"/>
    <w:multiLevelType w:val="hybridMultilevel"/>
    <w:tmpl w:val="A2C01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67BE1"/>
    <w:multiLevelType w:val="hybridMultilevel"/>
    <w:tmpl w:val="7E284C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83BC8"/>
    <w:multiLevelType w:val="multilevel"/>
    <w:tmpl w:val="76DAF6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29118A7"/>
    <w:multiLevelType w:val="hybridMultilevel"/>
    <w:tmpl w:val="35D21F9E"/>
    <w:lvl w:ilvl="0" w:tplc="8E6AE9A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A511E8"/>
    <w:multiLevelType w:val="hybridMultilevel"/>
    <w:tmpl w:val="DDB87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F34B5"/>
    <w:multiLevelType w:val="hybridMultilevel"/>
    <w:tmpl w:val="7BB8D2D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1B41E6"/>
    <w:multiLevelType w:val="hybridMultilevel"/>
    <w:tmpl w:val="9FCA7294"/>
    <w:lvl w:ilvl="0" w:tplc="8AF691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9F7568"/>
    <w:multiLevelType w:val="hybridMultilevel"/>
    <w:tmpl w:val="DC042D58"/>
    <w:lvl w:ilvl="0" w:tplc="8AF69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C459D"/>
    <w:multiLevelType w:val="hybridMultilevel"/>
    <w:tmpl w:val="C7E427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A6059"/>
    <w:multiLevelType w:val="hybridMultilevel"/>
    <w:tmpl w:val="DD50F73C"/>
    <w:lvl w:ilvl="0" w:tplc="0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AC3552E"/>
    <w:multiLevelType w:val="hybridMultilevel"/>
    <w:tmpl w:val="295CFBE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D477173"/>
    <w:multiLevelType w:val="hybridMultilevel"/>
    <w:tmpl w:val="3E746F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C471E"/>
    <w:multiLevelType w:val="multilevel"/>
    <w:tmpl w:val="955C8A5C"/>
    <w:lvl w:ilvl="0">
      <w:start w:val="1"/>
      <w:numFmt w:val="decimal"/>
      <w:lvlText w:val="%1.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3306"/>
        </w:tabs>
        <w:ind w:left="1286" w:hanging="86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864" w:hanging="86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0310918"/>
    <w:multiLevelType w:val="hybridMultilevel"/>
    <w:tmpl w:val="5EC8AF1E"/>
    <w:lvl w:ilvl="0" w:tplc="86EE0328">
      <w:start w:val="18"/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4"/>
  </w:num>
  <w:num w:numId="10">
    <w:abstractNumId w:val="3"/>
  </w:num>
  <w:num w:numId="11">
    <w:abstractNumId w:val="14"/>
  </w:num>
  <w:num w:numId="12">
    <w:abstractNumId w:val="2"/>
  </w:num>
  <w:num w:numId="13">
    <w:abstractNumId w:val="16"/>
  </w:num>
  <w:num w:numId="14">
    <w:abstractNumId w:val="9"/>
  </w:num>
  <w:num w:numId="15">
    <w:abstractNumId w:val="13"/>
  </w:num>
  <w:num w:numId="16">
    <w:abstractNumId w:val="15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71E"/>
    <w:rsid w:val="0000234D"/>
    <w:rsid w:val="0000794B"/>
    <w:rsid w:val="00014788"/>
    <w:rsid w:val="000174DE"/>
    <w:rsid w:val="00035826"/>
    <w:rsid w:val="00052E23"/>
    <w:rsid w:val="00055E9E"/>
    <w:rsid w:val="000630B6"/>
    <w:rsid w:val="000642F4"/>
    <w:rsid w:val="00065E4C"/>
    <w:rsid w:val="0007520A"/>
    <w:rsid w:val="00080348"/>
    <w:rsid w:val="000A06CB"/>
    <w:rsid w:val="000C02D9"/>
    <w:rsid w:val="000D3787"/>
    <w:rsid w:val="000E5344"/>
    <w:rsid w:val="000F5683"/>
    <w:rsid w:val="00104F39"/>
    <w:rsid w:val="00114ACB"/>
    <w:rsid w:val="00115E55"/>
    <w:rsid w:val="001261D9"/>
    <w:rsid w:val="00131387"/>
    <w:rsid w:val="00137A8C"/>
    <w:rsid w:val="001470FA"/>
    <w:rsid w:val="001637E5"/>
    <w:rsid w:val="00191F95"/>
    <w:rsid w:val="001A2382"/>
    <w:rsid w:val="001B12BA"/>
    <w:rsid w:val="001C0CC6"/>
    <w:rsid w:val="001C73D7"/>
    <w:rsid w:val="001D3F8E"/>
    <w:rsid w:val="001D4B88"/>
    <w:rsid w:val="001E27C9"/>
    <w:rsid w:val="001E379B"/>
    <w:rsid w:val="001F1167"/>
    <w:rsid w:val="00202790"/>
    <w:rsid w:val="00204585"/>
    <w:rsid w:val="002067C6"/>
    <w:rsid w:val="00216562"/>
    <w:rsid w:val="002230B0"/>
    <w:rsid w:val="0023030B"/>
    <w:rsid w:val="00260ACD"/>
    <w:rsid w:val="0026166B"/>
    <w:rsid w:val="00287599"/>
    <w:rsid w:val="00296DB4"/>
    <w:rsid w:val="002A2DF4"/>
    <w:rsid w:val="002B04B3"/>
    <w:rsid w:val="002B544C"/>
    <w:rsid w:val="002B7E02"/>
    <w:rsid w:val="002C1358"/>
    <w:rsid w:val="002E1D54"/>
    <w:rsid w:val="002E3919"/>
    <w:rsid w:val="002E7E6E"/>
    <w:rsid w:val="00303CF0"/>
    <w:rsid w:val="0033321D"/>
    <w:rsid w:val="00337910"/>
    <w:rsid w:val="00343B6E"/>
    <w:rsid w:val="0038218D"/>
    <w:rsid w:val="003874D6"/>
    <w:rsid w:val="003C06CA"/>
    <w:rsid w:val="003D1078"/>
    <w:rsid w:val="003D3BC6"/>
    <w:rsid w:val="003E0244"/>
    <w:rsid w:val="003E5E07"/>
    <w:rsid w:val="004002E1"/>
    <w:rsid w:val="00406E22"/>
    <w:rsid w:val="00412640"/>
    <w:rsid w:val="004162AC"/>
    <w:rsid w:val="00434208"/>
    <w:rsid w:val="00437CEA"/>
    <w:rsid w:val="00443DD5"/>
    <w:rsid w:val="00447107"/>
    <w:rsid w:val="004559D1"/>
    <w:rsid w:val="00455DEA"/>
    <w:rsid w:val="00460950"/>
    <w:rsid w:val="00461A6B"/>
    <w:rsid w:val="004716AE"/>
    <w:rsid w:val="00471A64"/>
    <w:rsid w:val="00476919"/>
    <w:rsid w:val="00486100"/>
    <w:rsid w:val="00492783"/>
    <w:rsid w:val="004972CC"/>
    <w:rsid w:val="004A1BF9"/>
    <w:rsid w:val="004B11AB"/>
    <w:rsid w:val="004B33B1"/>
    <w:rsid w:val="004C3020"/>
    <w:rsid w:val="004C32AF"/>
    <w:rsid w:val="004C7401"/>
    <w:rsid w:val="004E0761"/>
    <w:rsid w:val="004E36E0"/>
    <w:rsid w:val="004F0FEB"/>
    <w:rsid w:val="004F216B"/>
    <w:rsid w:val="00531624"/>
    <w:rsid w:val="0053495C"/>
    <w:rsid w:val="00541D83"/>
    <w:rsid w:val="005450F9"/>
    <w:rsid w:val="00554DC2"/>
    <w:rsid w:val="00562AA7"/>
    <w:rsid w:val="0056610F"/>
    <w:rsid w:val="0057551E"/>
    <w:rsid w:val="00581C68"/>
    <w:rsid w:val="00583C43"/>
    <w:rsid w:val="005853EF"/>
    <w:rsid w:val="00585AE7"/>
    <w:rsid w:val="005A17B5"/>
    <w:rsid w:val="005C11D1"/>
    <w:rsid w:val="005C16A5"/>
    <w:rsid w:val="005C6810"/>
    <w:rsid w:val="00604761"/>
    <w:rsid w:val="00630ACE"/>
    <w:rsid w:val="00631524"/>
    <w:rsid w:val="00657EDD"/>
    <w:rsid w:val="006618FB"/>
    <w:rsid w:val="00681AE3"/>
    <w:rsid w:val="00683166"/>
    <w:rsid w:val="006854B5"/>
    <w:rsid w:val="006872E6"/>
    <w:rsid w:val="00697FD7"/>
    <w:rsid w:val="006A5CA1"/>
    <w:rsid w:val="006C7661"/>
    <w:rsid w:val="006D070C"/>
    <w:rsid w:val="006F45F9"/>
    <w:rsid w:val="007074E5"/>
    <w:rsid w:val="007173C0"/>
    <w:rsid w:val="00726C96"/>
    <w:rsid w:val="0073469E"/>
    <w:rsid w:val="00742D95"/>
    <w:rsid w:val="00764914"/>
    <w:rsid w:val="007651F4"/>
    <w:rsid w:val="00781E78"/>
    <w:rsid w:val="00790E6E"/>
    <w:rsid w:val="00795036"/>
    <w:rsid w:val="007B26A8"/>
    <w:rsid w:val="007D3976"/>
    <w:rsid w:val="007E165F"/>
    <w:rsid w:val="007F097E"/>
    <w:rsid w:val="007F5621"/>
    <w:rsid w:val="00801AB6"/>
    <w:rsid w:val="00811A4B"/>
    <w:rsid w:val="00815D24"/>
    <w:rsid w:val="00827015"/>
    <w:rsid w:val="00843C44"/>
    <w:rsid w:val="00844092"/>
    <w:rsid w:val="00851C7E"/>
    <w:rsid w:val="00853B3C"/>
    <w:rsid w:val="00873C05"/>
    <w:rsid w:val="0088178A"/>
    <w:rsid w:val="008822E6"/>
    <w:rsid w:val="00886005"/>
    <w:rsid w:val="008961AA"/>
    <w:rsid w:val="008A7709"/>
    <w:rsid w:val="008B1F1A"/>
    <w:rsid w:val="008B4E02"/>
    <w:rsid w:val="008D465D"/>
    <w:rsid w:val="008F550F"/>
    <w:rsid w:val="00900032"/>
    <w:rsid w:val="00906D7E"/>
    <w:rsid w:val="00921F8C"/>
    <w:rsid w:val="00926EE0"/>
    <w:rsid w:val="009300F4"/>
    <w:rsid w:val="0095142C"/>
    <w:rsid w:val="009515BA"/>
    <w:rsid w:val="00953E79"/>
    <w:rsid w:val="00955346"/>
    <w:rsid w:val="0095571E"/>
    <w:rsid w:val="0096040D"/>
    <w:rsid w:val="00964840"/>
    <w:rsid w:val="00966BAE"/>
    <w:rsid w:val="009738FC"/>
    <w:rsid w:val="009753F3"/>
    <w:rsid w:val="009909C4"/>
    <w:rsid w:val="00991090"/>
    <w:rsid w:val="0099556B"/>
    <w:rsid w:val="00997195"/>
    <w:rsid w:val="009A7629"/>
    <w:rsid w:val="009B0F38"/>
    <w:rsid w:val="009F1A7F"/>
    <w:rsid w:val="009F4CBE"/>
    <w:rsid w:val="00A22CAE"/>
    <w:rsid w:val="00A30AFE"/>
    <w:rsid w:val="00A310FB"/>
    <w:rsid w:val="00A33632"/>
    <w:rsid w:val="00A3502E"/>
    <w:rsid w:val="00A81722"/>
    <w:rsid w:val="00A81E80"/>
    <w:rsid w:val="00A8319C"/>
    <w:rsid w:val="00A85F57"/>
    <w:rsid w:val="00A90C92"/>
    <w:rsid w:val="00AA0E3B"/>
    <w:rsid w:val="00AF67F3"/>
    <w:rsid w:val="00B06C55"/>
    <w:rsid w:val="00B15B88"/>
    <w:rsid w:val="00B16DE4"/>
    <w:rsid w:val="00B339C2"/>
    <w:rsid w:val="00B47A6D"/>
    <w:rsid w:val="00B62600"/>
    <w:rsid w:val="00B6780C"/>
    <w:rsid w:val="00B71ED2"/>
    <w:rsid w:val="00B772A6"/>
    <w:rsid w:val="00B83F1E"/>
    <w:rsid w:val="00BB0097"/>
    <w:rsid w:val="00BB2F80"/>
    <w:rsid w:val="00BC1C32"/>
    <w:rsid w:val="00BD2E6D"/>
    <w:rsid w:val="00BD49D5"/>
    <w:rsid w:val="00BD7631"/>
    <w:rsid w:val="00BE0152"/>
    <w:rsid w:val="00BE536D"/>
    <w:rsid w:val="00BE7249"/>
    <w:rsid w:val="00BF6CB9"/>
    <w:rsid w:val="00C002FF"/>
    <w:rsid w:val="00C04253"/>
    <w:rsid w:val="00C0621F"/>
    <w:rsid w:val="00C20E0F"/>
    <w:rsid w:val="00C2608A"/>
    <w:rsid w:val="00C32FD0"/>
    <w:rsid w:val="00C47F2F"/>
    <w:rsid w:val="00C75878"/>
    <w:rsid w:val="00C77380"/>
    <w:rsid w:val="00CA7343"/>
    <w:rsid w:val="00CB1745"/>
    <w:rsid w:val="00CD0096"/>
    <w:rsid w:val="00CE2363"/>
    <w:rsid w:val="00CF363C"/>
    <w:rsid w:val="00CF376B"/>
    <w:rsid w:val="00D12ACE"/>
    <w:rsid w:val="00D22AC5"/>
    <w:rsid w:val="00D23337"/>
    <w:rsid w:val="00D27A7B"/>
    <w:rsid w:val="00D3761A"/>
    <w:rsid w:val="00D6393E"/>
    <w:rsid w:val="00D657B8"/>
    <w:rsid w:val="00D75239"/>
    <w:rsid w:val="00D962C3"/>
    <w:rsid w:val="00DA26B9"/>
    <w:rsid w:val="00DA4D42"/>
    <w:rsid w:val="00DC62AA"/>
    <w:rsid w:val="00DD00E4"/>
    <w:rsid w:val="00DF417B"/>
    <w:rsid w:val="00E14826"/>
    <w:rsid w:val="00E56C5E"/>
    <w:rsid w:val="00E63450"/>
    <w:rsid w:val="00E634CB"/>
    <w:rsid w:val="00E7358F"/>
    <w:rsid w:val="00E8162C"/>
    <w:rsid w:val="00E84927"/>
    <w:rsid w:val="00E91D55"/>
    <w:rsid w:val="00EB5791"/>
    <w:rsid w:val="00EB73E1"/>
    <w:rsid w:val="00EC1720"/>
    <w:rsid w:val="00EC7BCD"/>
    <w:rsid w:val="00EF79D2"/>
    <w:rsid w:val="00F22F8D"/>
    <w:rsid w:val="00F31CF6"/>
    <w:rsid w:val="00F33E3C"/>
    <w:rsid w:val="00F35706"/>
    <w:rsid w:val="00F46D3E"/>
    <w:rsid w:val="00F52EEF"/>
    <w:rsid w:val="00F612DF"/>
    <w:rsid w:val="00F7357B"/>
    <w:rsid w:val="00F7667A"/>
    <w:rsid w:val="00F80C0A"/>
    <w:rsid w:val="00F83987"/>
    <w:rsid w:val="00F96278"/>
    <w:rsid w:val="00FF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445F7"/>
  <w15:chartTrackingRefBased/>
  <w15:docId w15:val="{27FF568C-E03E-452B-9BBC-70849083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C68"/>
    <w:pPr>
      <w:spacing w:after="0" w:line="360" w:lineRule="auto"/>
      <w:ind w:firstLine="720"/>
      <w:jc w:val="both"/>
    </w:pPr>
    <w:rPr>
      <w:rFonts w:ascii="Arial" w:eastAsia="Calibri" w:hAnsi="Arial" w:cs="Times New Roman"/>
      <w:sz w:val="24"/>
      <w:lang w:val="mk-MK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59D1"/>
    <w:pPr>
      <w:keepNext/>
      <w:keepLines/>
      <w:spacing w:before="480"/>
      <w:ind w:left="2592" w:firstLine="288"/>
      <w:outlineLvl w:val="0"/>
    </w:pPr>
    <w:rPr>
      <w:rFonts w:eastAsiaTheme="majorEastAsia"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1A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59D1"/>
    <w:rPr>
      <w:rFonts w:ascii="Arial" w:eastAsiaTheme="majorEastAsia" w:hAnsi="Arial" w:cs="Arial"/>
      <w:b/>
      <w:bCs/>
      <w:sz w:val="28"/>
      <w:szCs w:val="28"/>
      <w:lang w:val="mk-MK"/>
    </w:rPr>
  </w:style>
  <w:style w:type="paragraph" w:styleId="Header">
    <w:name w:val="header"/>
    <w:basedOn w:val="Normal"/>
    <w:link w:val="HeaderChar"/>
    <w:uiPriority w:val="99"/>
    <w:unhideWhenUsed/>
    <w:rsid w:val="00461A6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A6B"/>
    <w:rPr>
      <w:rFonts w:ascii="Arial" w:eastAsia="Calibri" w:hAnsi="Arial" w:cs="Times New Roman"/>
      <w:sz w:val="24"/>
      <w:lang w:val="mk-MK"/>
    </w:rPr>
  </w:style>
  <w:style w:type="paragraph" w:styleId="Footer">
    <w:name w:val="footer"/>
    <w:basedOn w:val="Normal"/>
    <w:link w:val="FooterChar"/>
    <w:uiPriority w:val="99"/>
    <w:unhideWhenUsed/>
    <w:rsid w:val="00461A6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A6B"/>
    <w:rPr>
      <w:rFonts w:ascii="Arial" w:eastAsia="Calibri" w:hAnsi="Arial" w:cs="Times New Roman"/>
      <w:sz w:val="24"/>
      <w:lang w:val="mk-MK"/>
    </w:rPr>
  </w:style>
  <w:style w:type="paragraph" w:styleId="ListParagraph">
    <w:name w:val="List Paragraph"/>
    <w:basedOn w:val="Normal"/>
    <w:link w:val="ListParagraphChar"/>
    <w:uiPriority w:val="34"/>
    <w:qFormat/>
    <w:rsid w:val="001C73D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4972CC"/>
    <w:pPr>
      <w:spacing w:before="240" w:line="259" w:lineRule="auto"/>
      <w:ind w:left="0" w:firstLine="0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972C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972CC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972CC"/>
    <w:pPr>
      <w:spacing w:after="100" w:line="259" w:lineRule="auto"/>
      <w:ind w:left="220" w:firstLine="0"/>
      <w:jc w:val="left"/>
    </w:pPr>
    <w:rPr>
      <w:rFonts w:asciiTheme="minorHAnsi" w:eastAsiaTheme="minorEastAsia" w:hAnsiTheme="minorHAnsi"/>
      <w:sz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972CC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443DD5"/>
    <w:rPr>
      <w:rFonts w:ascii="Arial" w:eastAsia="Calibri" w:hAnsi="Arial" w:cs="Times New Roman"/>
      <w:sz w:val="24"/>
      <w:lang w:val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7C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7C6"/>
    <w:rPr>
      <w:rFonts w:ascii="Segoe UI" w:eastAsia="Calibri" w:hAnsi="Segoe UI" w:cs="Segoe UI"/>
      <w:sz w:val="18"/>
      <w:szCs w:val="18"/>
      <w:lang w:val="mk-MK"/>
    </w:rPr>
  </w:style>
  <w:style w:type="character" w:customStyle="1" w:styleId="Heading2Char">
    <w:name w:val="Heading 2 Char"/>
    <w:basedOn w:val="DefaultParagraphFont"/>
    <w:link w:val="Heading2"/>
    <w:uiPriority w:val="9"/>
    <w:rsid w:val="00471A6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mk-MK"/>
    </w:rPr>
  </w:style>
  <w:style w:type="character" w:styleId="CommentReference">
    <w:name w:val="annotation reference"/>
    <w:basedOn w:val="DefaultParagraphFont"/>
    <w:uiPriority w:val="99"/>
    <w:semiHidden/>
    <w:unhideWhenUsed/>
    <w:rsid w:val="005349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9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95C"/>
    <w:rPr>
      <w:rFonts w:ascii="Arial" w:eastAsia="Calibri" w:hAnsi="Arial" w:cs="Times New Roman"/>
      <w:sz w:val="20"/>
      <w:szCs w:val="20"/>
      <w:lang w:val="mk-M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49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495C"/>
    <w:rPr>
      <w:rFonts w:ascii="Arial" w:eastAsia="Calibri" w:hAnsi="Arial" w:cs="Times New Roman"/>
      <w:b/>
      <w:bCs/>
      <w:sz w:val="20"/>
      <w:szCs w:val="20"/>
      <w:lang w:val="mk-MK"/>
    </w:rPr>
  </w:style>
  <w:style w:type="character" w:styleId="UnresolvedMention">
    <w:name w:val="Unresolved Mention"/>
    <w:basedOn w:val="DefaultParagraphFont"/>
    <w:uiPriority w:val="99"/>
    <w:unhideWhenUsed/>
    <w:rsid w:val="00052E2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52E2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16BB11E5CC443669B9CE595B128C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B2E89-6EC6-4F68-AFE2-F4089FA05BCD}"/>
      </w:docPartPr>
      <w:docPartBody>
        <w:p w:rsidR="00D11352" w:rsidRDefault="00C10D12" w:rsidP="00C10D12">
          <w:pPr>
            <w:pStyle w:val="716BB11E5CC443669B9CE595B128CE17"/>
          </w:pPr>
          <w:r>
            <w:rPr>
              <w:noProof/>
              <w:color w:val="7F7F7F" w:themeColor="background1" w:themeShade="7F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86E"/>
    <w:rsid w:val="000A303A"/>
    <w:rsid w:val="00146927"/>
    <w:rsid w:val="001D5FBA"/>
    <w:rsid w:val="001E7A6C"/>
    <w:rsid w:val="002017E4"/>
    <w:rsid w:val="00237C7F"/>
    <w:rsid w:val="002F5166"/>
    <w:rsid w:val="00323F8E"/>
    <w:rsid w:val="00370933"/>
    <w:rsid w:val="003B2D1B"/>
    <w:rsid w:val="003B66BE"/>
    <w:rsid w:val="004F1E89"/>
    <w:rsid w:val="004F4CD2"/>
    <w:rsid w:val="005211D3"/>
    <w:rsid w:val="00586BF3"/>
    <w:rsid w:val="00591025"/>
    <w:rsid w:val="005C69C2"/>
    <w:rsid w:val="00636598"/>
    <w:rsid w:val="007023A5"/>
    <w:rsid w:val="008C05C9"/>
    <w:rsid w:val="008C7407"/>
    <w:rsid w:val="0092016B"/>
    <w:rsid w:val="009610F2"/>
    <w:rsid w:val="009A286E"/>
    <w:rsid w:val="009B6013"/>
    <w:rsid w:val="009E6F33"/>
    <w:rsid w:val="00C10D12"/>
    <w:rsid w:val="00D11352"/>
    <w:rsid w:val="00D73E6D"/>
    <w:rsid w:val="00D83641"/>
    <w:rsid w:val="00E273CE"/>
    <w:rsid w:val="00F8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394B68AA8848A4A1EC81E1B9778D97">
    <w:name w:val="33394B68AA8848A4A1EC81E1B9778D97"/>
    <w:rsid w:val="009A286E"/>
  </w:style>
  <w:style w:type="paragraph" w:customStyle="1" w:styleId="C5B0BC7EAE5A44449D848A7A7B37B117">
    <w:name w:val="C5B0BC7EAE5A44449D848A7A7B37B117"/>
    <w:rsid w:val="009A286E"/>
  </w:style>
  <w:style w:type="paragraph" w:customStyle="1" w:styleId="2184697AD79B43D096F8C95F5A3C9205">
    <w:name w:val="2184697AD79B43D096F8C95F5A3C9205"/>
    <w:rsid w:val="009A286E"/>
  </w:style>
  <w:style w:type="paragraph" w:customStyle="1" w:styleId="DE8C8B4F27104ED4815F9D1AFB851BAF">
    <w:name w:val="DE8C8B4F27104ED4815F9D1AFB851BAF"/>
    <w:rsid w:val="009A286E"/>
  </w:style>
  <w:style w:type="paragraph" w:customStyle="1" w:styleId="D8E7D5E8CC874561AF22B937080473B6">
    <w:name w:val="D8E7D5E8CC874561AF22B937080473B6"/>
    <w:rsid w:val="004F1E89"/>
  </w:style>
  <w:style w:type="paragraph" w:customStyle="1" w:styleId="4F76107348FD4C0BA5D11414B07679E5">
    <w:name w:val="4F76107348FD4C0BA5D11414B07679E5"/>
    <w:rsid w:val="004F1E89"/>
  </w:style>
  <w:style w:type="paragraph" w:customStyle="1" w:styleId="46C61F86E27A4D13841902C37F095F16">
    <w:name w:val="46C61F86E27A4D13841902C37F095F16"/>
    <w:rsid w:val="004F1E89"/>
  </w:style>
  <w:style w:type="paragraph" w:customStyle="1" w:styleId="623929C104D64B3DA3ECC80881646A91">
    <w:name w:val="623929C104D64B3DA3ECC80881646A91"/>
    <w:rsid w:val="00636598"/>
  </w:style>
  <w:style w:type="paragraph" w:customStyle="1" w:styleId="07EAF9D131CA47C69C0785EE37293607">
    <w:name w:val="07EAF9D131CA47C69C0785EE37293607"/>
    <w:rsid w:val="00636598"/>
  </w:style>
  <w:style w:type="paragraph" w:customStyle="1" w:styleId="EC91864BDFC74615805166BF402E48C4">
    <w:name w:val="EC91864BDFC74615805166BF402E48C4"/>
    <w:rsid w:val="00636598"/>
  </w:style>
  <w:style w:type="paragraph" w:customStyle="1" w:styleId="464255182935461BB7E4361ABBDE708F">
    <w:name w:val="464255182935461BB7E4361ABBDE708F"/>
    <w:rsid w:val="00636598"/>
  </w:style>
  <w:style w:type="paragraph" w:customStyle="1" w:styleId="401DFA844EDD469293C71420F5462F45">
    <w:name w:val="401DFA844EDD469293C71420F5462F45"/>
    <w:rsid w:val="00636598"/>
  </w:style>
  <w:style w:type="paragraph" w:customStyle="1" w:styleId="55DDCDBF1D6D4A8FAE7241B0F9EE242A">
    <w:name w:val="55DDCDBF1D6D4A8FAE7241B0F9EE242A"/>
    <w:rsid w:val="00636598"/>
  </w:style>
  <w:style w:type="paragraph" w:customStyle="1" w:styleId="F60E780B0264409DB0FFC3807FEE6410">
    <w:name w:val="F60E780B0264409DB0FFC3807FEE6410"/>
    <w:rsid w:val="00636598"/>
  </w:style>
  <w:style w:type="paragraph" w:customStyle="1" w:styleId="79EA7E10E4124D4CA615C877F6380013">
    <w:name w:val="79EA7E10E4124D4CA615C877F6380013"/>
    <w:rsid w:val="00636598"/>
  </w:style>
  <w:style w:type="paragraph" w:customStyle="1" w:styleId="EA13051C94CD497A915F15FC84DD5D21">
    <w:name w:val="EA13051C94CD497A915F15FC84DD5D21"/>
    <w:rsid w:val="00636598"/>
  </w:style>
  <w:style w:type="paragraph" w:customStyle="1" w:styleId="444FC8F3A3494DDF9968B608C321CE5F">
    <w:name w:val="444FC8F3A3494DDF9968B608C321CE5F"/>
    <w:rsid w:val="00370933"/>
    <w:rPr>
      <w:lang w:val="en-US" w:eastAsia="en-US"/>
    </w:rPr>
  </w:style>
  <w:style w:type="paragraph" w:customStyle="1" w:styleId="B0EF51800A554949BA1175EA5BAC571D">
    <w:name w:val="B0EF51800A554949BA1175EA5BAC571D"/>
    <w:rsid w:val="00C10D12"/>
    <w:rPr>
      <w:lang w:val="en-US" w:eastAsia="en-US"/>
    </w:rPr>
  </w:style>
  <w:style w:type="paragraph" w:customStyle="1" w:styleId="670BC05837D841ED83A05338A299F825">
    <w:name w:val="670BC05837D841ED83A05338A299F825"/>
    <w:rsid w:val="00C10D12"/>
    <w:rPr>
      <w:lang w:val="en-US" w:eastAsia="en-US"/>
    </w:rPr>
  </w:style>
  <w:style w:type="paragraph" w:customStyle="1" w:styleId="B396B928B04C40F0A4A3B36B79C7A107">
    <w:name w:val="B396B928B04C40F0A4A3B36B79C7A107"/>
    <w:rsid w:val="00C10D12"/>
    <w:rPr>
      <w:lang w:val="en-US" w:eastAsia="en-US"/>
    </w:rPr>
  </w:style>
  <w:style w:type="paragraph" w:customStyle="1" w:styleId="D5A2470CC91B4B3BB3ED02E0924B6F9E">
    <w:name w:val="D5A2470CC91B4B3BB3ED02E0924B6F9E"/>
    <w:rsid w:val="00C10D12"/>
    <w:rPr>
      <w:lang w:val="en-US" w:eastAsia="en-US"/>
    </w:rPr>
  </w:style>
  <w:style w:type="paragraph" w:customStyle="1" w:styleId="642D3C845980449B85EC58E058883A5A">
    <w:name w:val="642D3C845980449B85EC58E058883A5A"/>
    <w:rsid w:val="00C10D12"/>
    <w:rPr>
      <w:lang w:val="en-US" w:eastAsia="en-US"/>
    </w:rPr>
  </w:style>
  <w:style w:type="paragraph" w:customStyle="1" w:styleId="716BB11E5CC443669B9CE595B128CE17">
    <w:name w:val="716BB11E5CC443669B9CE595B128CE17"/>
    <w:rsid w:val="00C10D12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53B65F3282C64AA34E636382DF4360" ma:contentTypeVersion="7" ma:contentTypeDescription="Create a new document." ma:contentTypeScope="" ma:versionID="75d3e20fde1f189130f6c008376f4b1d">
  <xsd:schema xmlns:xsd="http://www.w3.org/2001/XMLSchema" xmlns:xs="http://www.w3.org/2001/XMLSchema" xmlns:p="http://schemas.microsoft.com/office/2006/metadata/properties" xmlns:ns2="84ca9e2b-150e-4262-841f-aea52a629574" xmlns:ns3="fb38fcb6-356c-4492-8579-e201fc3ed01f" targetNamespace="http://schemas.microsoft.com/office/2006/metadata/properties" ma:root="true" ma:fieldsID="29d86831b9645182c3d4e8eb78301052" ns2:_="" ns3:_="">
    <xsd:import namespace="84ca9e2b-150e-4262-841f-aea52a629574"/>
    <xsd:import namespace="fb38fcb6-356c-4492-8579-e201fc3ed0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ca9e2b-150e-4262-841f-aea52a629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8fcb6-356c-4492-8579-e201fc3ed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3EEC0-9691-4BE4-9665-74BD9A424B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CE21C6-BC96-4C38-9AFB-44933865A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ca9e2b-150e-4262-841f-aea52a629574"/>
    <ds:schemaRef ds:uri="fb38fcb6-356c-4492-8579-e201fc3ed0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307721-E947-4D6F-BE53-F4A99D7914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6D0143-FBA2-4048-8526-DDB39CC75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2415</TotalTime>
  <Pages>1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„ЕКО-ТЕАМ“ ДОО, Скопје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Petruševska</dc:creator>
  <cp:keywords/>
  <dc:description/>
  <cp:lastModifiedBy>Saša Petruševska</cp:lastModifiedBy>
  <cp:revision>103</cp:revision>
  <cp:lastPrinted>2020-03-06T08:26:00Z</cp:lastPrinted>
  <dcterms:created xsi:type="dcterms:W3CDTF">2019-06-07T06:05:00Z</dcterms:created>
  <dcterms:modified xsi:type="dcterms:W3CDTF">2020-03-06T08:26:00Z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0x010100F553B65F3282C64AA34E636382DF4360</vt:lpwstr>
  </property>
</Properties>
</file>